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08D5E" w14:textId="3EDC3400" w:rsidR="00D52C7D" w:rsidRPr="00B04B20" w:rsidRDefault="005F221D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 xml:space="preserve">Oito novas objetivas </w:t>
      </w:r>
      <w:proofErr w:type="spellStart"/>
      <w:r>
        <w:rPr>
          <w:rFonts w:ascii="Arial" w:hAnsi="Arial" w:cs="Arial"/>
          <w:bCs/>
          <w:sz w:val="24"/>
          <w:szCs w:val="24"/>
        </w:rPr>
        <w:t>Samyang</w:t>
      </w:r>
      <w:proofErr w:type="spellEnd"/>
      <w:r w:rsidR="001140E8">
        <w:rPr>
          <w:rFonts w:ascii="Arial" w:hAnsi="Arial" w:cs="Arial"/>
          <w:bCs/>
          <w:sz w:val="24"/>
          <w:szCs w:val="24"/>
        </w:rPr>
        <w:t xml:space="preserve"> na primavera</w:t>
      </w:r>
    </w:p>
    <w:p w14:paraId="7E4C0000" w14:textId="4EC7D316" w:rsidR="00D52C7D" w:rsidRPr="00A97B39" w:rsidRDefault="005F221D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proofErr w:type="spellStart"/>
      <w:r>
        <w:rPr>
          <w:rFonts w:ascii="Arial" w:hAnsi="Arial" w:cs="Arial"/>
          <w:b/>
          <w:sz w:val="32"/>
          <w:szCs w:val="28"/>
        </w:rPr>
        <w:t>Samyang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prepara-se para apresentar novas objetivas </w:t>
      </w:r>
      <w:r w:rsidR="00EC0104">
        <w:rPr>
          <w:rFonts w:ascii="Arial" w:hAnsi="Arial" w:cs="Arial"/>
          <w:b/>
          <w:sz w:val="32"/>
          <w:szCs w:val="28"/>
        </w:rPr>
        <w:t>na sua “</w:t>
      </w:r>
      <w:proofErr w:type="spellStart"/>
      <w:r w:rsidR="00EC0104">
        <w:rPr>
          <w:rFonts w:ascii="Arial" w:hAnsi="Arial" w:cs="Arial"/>
          <w:b/>
          <w:sz w:val="32"/>
          <w:szCs w:val="28"/>
        </w:rPr>
        <w:t>Samyang</w:t>
      </w:r>
      <w:proofErr w:type="spellEnd"/>
      <w:r w:rsidR="00EC0104">
        <w:rPr>
          <w:rFonts w:ascii="Arial" w:hAnsi="Arial" w:cs="Arial"/>
          <w:b/>
          <w:sz w:val="32"/>
          <w:szCs w:val="28"/>
        </w:rPr>
        <w:t xml:space="preserve"> 2019 SPRING COLLECTION”</w:t>
      </w:r>
      <w:r w:rsidR="00923061" w:rsidRPr="00A97B39">
        <w:rPr>
          <w:rFonts w:ascii="Tahoma" w:hAnsi="Tahoma" w:cs="Tahoma"/>
          <w:b/>
          <w:sz w:val="32"/>
          <w:szCs w:val="28"/>
        </w:rPr>
        <w:t xml:space="preserve"> </w:t>
      </w:r>
    </w:p>
    <w:p w14:paraId="44A8EA53" w14:textId="62F9D0A7" w:rsidR="00D52C7D" w:rsidRPr="00A97B39" w:rsidRDefault="009E5E82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hint="eastAsia"/>
          <w:b/>
          <w:noProof/>
          <w:color w:val="0000FF"/>
          <w:sz w:val="26"/>
          <w:szCs w:val="26"/>
          <w:lang w:val="en-US"/>
        </w:rPr>
        <w:drawing>
          <wp:inline distT="0" distB="0" distL="0" distR="0" wp14:anchorId="50D4E6D9" wp14:editId="6EF89F97">
            <wp:extent cx="4680000" cy="4680000"/>
            <wp:effectExtent l="0" t="0" r="6350" b="6350"/>
            <wp:docPr id="4" name="그림 3" descr="C:\Users\USER\Desktop\1901_스프링캠페인\NEW\Samyang Spring Collection Launchning Pos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901_스프링캠페인\NEW\Samyang Spring Collection Launchning Poster.p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B624E" w14:textId="01F5467E" w:rsidR="00EC0104" w:rsidRDefault="00D52C7D" w:rsidP="00923061">
      <w:pPr>
        <w:spacing w:before="100" w:beforeAutospacing="1" w:after="100" w:afterAutospacing="1"/>
        <w:rPr>
          <w:rFonts w:ascii="Arial" w:hAnsi="Arial" w:cs="Arial"/>
        </w:rPr>
      </w:pPr>
      <w:r w:rsidRPr="00A97B39">
        <w:rPr>
          <w:rFonts w:ascii="Arial" w:hAnsi="Arial" w:cs="Arial"/>
          <w:b/>
          <w:bCs/>
          <w:szCs w:val="24"/>
        </w:rPr>
        <w:t xml:space="preserve">Lisboa, </w:t>
      </w:r>
      <w:r w:rsidR="00EC0104">
        <w:rPr>
          <w:rFonts w:ascii="Arial" w:hAnsi="Arial" w:cs="Arial"/>
          <w:b/>
          <w:bCs/>
          <w:szCs w:val="24"/>
        </w:rPr>
        <w:t>22</w:t>
      </w:r>
      <w:r w:rsidR="00923061" w:rsidRPr="00A97B39">
        <w:rPr>
          <w:rFonts w:ascii="Arial" w:hAnsi="Arial" w:cs="Arial"/>
          <w:b/>
          <w:bCs/>
          <w:szCs w:val="24"/>
        </w:rPr>
        <w:t xml:space="preserve"> de </w:t>
      </w:r>
      <w:r w:rsidR="00EC0104">
        <w:rPr>
          <w:rFonts w:ascii="Arial" w:hAnsi="Arial" w:cs="Arial"/>
          <w:b/>
          <w:bCs/>
          <w:szCs w:val="24"/>
        </w:rPr>
        <w:t>fevereiro</w:t>
      </w:r>
      <w:r w:rsidR="00923061" w:rsidRPr="00A97B39">
        <w:rPr>
          <w:rFonts w:ascii="Arial" w:hAnsi="Arial" w:cs="Arial"/>
          <w:b/>
          <w:bCs/>
          <w:szCs w:val="24"/>
        </w:rPr>
        <w:t xml:space="preserve"> de 201</w:t>
      </w:r>
      <w:r w:rsidR="00EC0104">
        <w:rPr>
          <w:rFonts w:ascii="Arial" w:hAnsi="Arial" w:cs="Arial"/>
          <w:b/>
          <w:bCs/>
          <w:szCs w:val="24"/>
        </w:rPr>
        <w:t>9</w:t>
      </w:r>
      <w:r w:rsidR="00923061" w:rsidRPr="00A97B39">
        <w:rPr>
          <w:rFonts w:ascii="Arial" w:hAnsi="Arial" w:cs="Arial"/>
          <w:b/>
          <w:bCs/>
          <w:szCs w:val="24"/>
        </w:rPr>
        <w:t xml:space="preserve"> </w:t>
      </w:r>
      <w:r w:rsidRPr="0007147B">
        <w:rPr>
          <w:rFonts w:ascii="Arial" w:hAnsi="Arial" w:cs="Arial"/>
          <w:bCs/>
          <w:szCs w:val="24"/>
        </w:rPr>
        <w:t xml:space="preserve">– </w:t>
      </w:r>
      <w:r w:rsidR="00923061" w:rsidRPr="00A97B39">
        <w:rPr>
          <w:rFonts w:ascii="Arial" w:hAnsi="Arial" w:cs="Arial"/>
          <w:bCs/>
          <w:szCs w:val="24"/>
        </w:rPr>
        <w:t xml:space="preserve">A </w:t>
      </w:r>
      <w:proofErr w:type="spellStart"/>
      <w:r w:rsidR="00923061" w:rsidRPr="00A97B39">
        <w:rPr>
          <w:rFonts w:ascii="Arial" w:hAnsi="Arial" w:cs="Arial"/>
        </w:rPr>
        <w:t>Samyang</w:t>
      </w:r>
      <w:proofErr w:type="spellEnd"/>
      <w:r w:rsidR="00923061" w:rsidRPr="00A97B39">
        <w:rPr>
          <w:rFonts w:ascii="Arial" w:hAnsi="Arial" w:cs="Arial"/>
        </w:rPr>
        <w:t xml:space="preserve"> </w:t>
      </w:r>
      <w:proofErr w:type="spellStart"/>
      <w:r w:rsidR="00923061" w:rsidRPr="00A97B39">
        <w:rPr>
          <w:rFonts w:ascii="Arial" w:hAnsi="Arial" w:cs="Arial"/>
        </w:rPr>
        <w:t>Optics</w:t>
      </w:r>
      <w:proofErr w:type="spellEnd"/>
      <w:r w:rsidR="00923061" w:rsidRPr="00A97B39">
        <w:rPr>
          <w:rFonts w:ascii="Arial" w:hAnsi="Arial" w:cs="Arial"/>
        </w:rPr>
        <w:t xml:space="preserve"> (</w:t>
      </w:r>
      <w:hyperlink r:id="rId9" w:history="1">
        <w:r w:rsidR="00923061" w:rsidRPr="00A97B39">
          <w:rPr>
            <w:rStyle w:val="Hiperligao"/>
            <w:rFonts w:ascii="Arial" w:hAnsi="Arial" w:cs="Arial"/>
          </w:rPr>
          <w:t>www.samyanglensglobal.com</w:t>
        </w:r>
      </w:hyperlink>
      <w:r w:rsidR="00923061" w:rsidRPr="00A97B39">
        <w:rPr>
          <w:rFonts w:ascii="Arial" w:hAnsi="Arial" w:cs="Arial"/>
        </w:rPr>
        <w:t xml:space="preserve">) </w:t>
      </w:r>
      <w:r w:rsidR="00EC0104">
        <w:rPr>
          <w:rFonts w:ascii="Arial" w:hAnsi="Arial" w:cs="Arial"/>
        </w:rPr>
        <w:t xml:space="preserve">prepara-se para apresentar, esta primavera, oito novas objetivas </w:t>
      </w:r>
      <w:r w:rsidR="001140E8">
        <w:rPr>
          <w:rFonts w:ascii="Arial" w:hAnsi="Arial" w:cs="Arial"/>
        </w:rPr>
        <w:t>inseridas na campanha</w:t>
      </w:r>
      <w:r w:rsidR="00EC0104">
        <w:rPr>
          <w:rFonts w:ascii="Arial" w:hAnsi="Arial" w:cs="Arial"/>
        </w:rPr>
        <w:t xml:space="preserve"> SAMYANG 2019 SPRING COLLECTION.</w:t>
      </w:r>
    </w:p>
    <w:p w14:paraId="44FBA80C" w14:textId="122E8F50" w:rsidR="00EC0104" w:rsidRPr="001140E8" w:rsidRDefault="00BA4484" w:rsidP="00923061">
      <w:pPr>
        <w:spacing w:before="100" w:beforeAutospacing="1" w:after="100" w:afterAutospacing="1"/>
        <w:rPr>
          <w:rFonts w:ascii="Arial" w:hAnsi="Arial" w:cs="Arial"/>
          <w:b/>
          <w:sz w:val="24"/>
        </w:rPr>
      </w:pPr>
      <w:r w:rsidRPr="001140E8">
        <w:rPr>
          <w:rFonts w:ascii="Arial" w:hAnsi="Arial" w:cs="Arial"/>
          <w:b/>
          <w:sz w:val="24"/>
        </w:rPr>
        <w:t>A primeira campanha de lançamento estratégica na indústria</w:t>
      </w:r>
    </w:p>
    <w:p w14:paraId="1F3C9F7F" w14:textId="5905A536" w:rsidR="00BA4484" w:rsidRDefault="001140E8" w:rsidP="0092306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O i</w:t>
      </w:r>
      <w:r w:rsidR="00BA4484">
        <w:rPr>
          <w:rFonts w:ascii="Arial" w:hAnsi="Arial" w:cs="Arial"/>
        </w:rPr>
        <w:t xml:space="preserve">nvestimento a longo prazo em investigação e desenvolvimento é essencial na antecipação para o lançamento de novos produtos na indústria das objetivas. A nova </w:t>
      </w:r>
      <w:r w:rsidR="00FB0EE5">
        <w:rPr>
          <w:rFonts w:ascii="Arial" w:hAnsi="Arial" w:cs="Arial"/>
        </w:rPr>
        <w:t>“</w:t>
      </w:r>
      <w:r w:rsidR="00BA4484">
        <w:rPr>
          <w:rFonts w:ascii="Arial" w:hAnsi="Arial" w:cs="Arial"/>
        </w:rPr>
        <w:t xml:space="preserve">Spring </w:t>
      </w:r>
      <w:proofErr w:type="spellStart"/>
      <w:r w:rsidR="00BA4484">
        <w:rPr>
          <w:rFonts w:ascii="Arial" w:hAnsi="Arial" w:cs="Arial"/>
        </w:rPr>
        <w:t>Collection</w:t>
      </w:r>
      <w:proofErr w:type="spellEnd"/>
      <w:r w:rsidR="00FB0EE5">
        <w:rPr>
          <w:rFonts w:ascii="Arial" w:hAnsi="Arial" w:cs="Arial"/>
        </w:rPr>
        <w:t>”</w:t>
      </w:r>
      <w:r w:rsidR="00BA4484">
        <w:rPr>
          <w:rFonts w:ascii="Arial" w:hAnsi="Arial" w:cs="Arial"/>
        </w:rPr>
        <w:t xml:space="preserve"> da </w:t>
      </w:r>
      <w:proofErr w:type="spellStart"/>
      <w:r w:rsidR="00BA4484">
        <w:rPr>
          <w:rFonts w:ascii="Arial" w:hAnsi="Arial" w:cs="Arial"/>
        </w:rPr>
        <w:t>Samyang</w:t>
      </w:r>
      <w:proofErr w:type="spellEnd"/>
      <w:r w:rsidR="00BA4484">
        <w:rPr>
          <w:rFonts w:ascii="Arial" w:hAnsi="Arial" w:cs="Arial"/>
        </w:rPr>
        <w:t xml:space="preserve"> é </w:t>
      </w:r>
      <w:r>
        <w:rPr>
          <w:rFonts w:ascii="Arial" w:hAnsi="Arial" w:cs="Arial"/>
        </w:rPr>
        <w:t xml:space="preserve">uma </w:t>
      </w:r>
      <w:r w:rsidR="00BA4484">
        <w:rPr>
          <w:rFonts w:ascii="Arial" w:hAnsi="Arial" w:cs="Arial"/>
        </w:rPr>
        <w:t>iniciativa audaz e sem precedentes baseada na tecnologia ótica de classe mundial e vendas globais da marca.</w:t>
      </w:r>
    </w:p>
    <w:p w14:paraId="00B51E1B" w14:textId="1B4BD9AF" w:rsidR="00BA4484" w:rsidRDefault="00BA4484" w:rsidP="0092306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Samyang</w:t>
      </w:r>
      <w:proofErr w:type="spellEnd"/>
      <w:r>
        <w:rPr>
          <w:rFonts w:ascii="Arial" w:hAnsi="Arial" w:cs="Arial"/>
        </w:rPr>
        <w:t xml:space="preserve"> anuncia esta nova campanha de lançamento de produtos em tudo semelhante às</w:t>
      </w:r>
      <w:r w:rsidR="001140E8">
        <w:rPr>
          <w:rFonts w:ascii="Arial" w:hAnsi="Arial" w:cs="Arial"/>
        </w:rPr>
        <w:t xml:space="preserve"> campanhas nas</w:t>
      </w:r>
      <w:r>
        <w:rPr>
          <w:rFonts w:ascii="Arial" w:hAnsi="Arial" w:cs="Arial"/>
        </w:rPr>
        <w:t xml:space="preserve"> indústrias da moda e beleza, revelando uma variedade de novos </w:t>
      </w:r>
      <w:r w:rsidR="001140E8">
        <w:rPr>
          <w:rFonts w:ascii="Arial" w:hAnsi="Arial" w:cs="Arial"/>
        </w:rPr>
        <w:t>equipamentos</w:t>
      </w:r>
      <w:r>
        <w:rPr>
          <w:rFonts w:ascii="Arial" w:hAnsi="Arial" w:cs="Arial"/>
        </w:rPr>
        <w:t xml:space="preserve"> a cada estação. A campanha de primavera irá destacar a </w:t>
      </w:r>
      <w:r>
        <w:rPr>
          <w:rFonts w:ascii="Arial" w:hAnsi="Arial" w:cs="Arial"/>
        </w:rPr>
        <w:lastRenderedPageBreak/>
        <w:t xml:space="preserve">imagem entusiástica e jovem da </w:t>
      </w:r>
      <w:proofErr w:type="spellStart"/>
      <w:r>
        <w:rPr>
          <w:rFonts w:ascii="Arial" w:hAnsi="Arial" w:cs="Arial"/>
        </w:rPr>
        <w:t>Samyang</w:t>
      </w:r>
      <w:proofErr w:type="spellEnd"/>
      <w:r>
        <w:rPr>
          <w:rFonts w:ascii="Arial" w:hAnsi="Arial" w:cs="Arial"/>
        </w:rPr>
        <w:t xml:space="preserve"> e também oferecer a oportunidade para demonstrar a incrível performance ótica da marca em todo o mundo.</w:t>
      </w:r>
    </w:p>
    <w:p w14:paraId="5D7D43C3" w14:textId="36BE2363" w:rsidR="00BA4484" w:rsidRDefault="001140E8" w:rsidP="0092306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Considerando</w:t>
      </w:r>
      <w:r w:rsidR="00BA4484">
        <w:rPr>
          <w:rFonts w:ascii="Arial" w:hAnsi="Arial" w:cs="Arial"/>
        </w:rPr>
        <w:t xml:space="preserve"> o rápido crescimento do mercado das câmaras </w:t>
      </w:r>
      <w:proofErr w:type="spellStart"/>
      <w:r w:rsidR="00BA4484" w:rsidRPr="00AF60CE">
        <w:rPr>
          <w:rFonts w:ascii="Arial" w:hAnsi="Arial" w:cs="Arial"/>
          <w:i/>
        </w:rPr>
        <w:t>mirrorless</w:t>
      </w:r>
      <w:proofErr w:type="spellEnd"/>
      <w:r w:rsidR="00BA4484">
        <w:rPr>
          <w:rFonts w:ascii="Arial" w:hAnsi="Arial" w:cs="Arial"/>
        </w:rPr>
        <w:t xml:space="preserve">, que oferece uma excelente portabilidade e alta resolução, a </w:t>
      </w:r>
      <w:proofErr w:type="spellStart"/>
      <w:r w:rsidR="00BA4484">
        <w:rPr>
          <w:rFonts w:ascii="Arial" w:hAnsi="Arial" w:cs="Arial"/>
        </w:rPr>
        <w:t>Samyang</w:t>
      </w:r>
      <w:proofErr w:type="spellEnd"/>
      <w:r w:rsidR="00BA4484">
        <w:rPr>
          <w:rFonts w:ascii="Arial" w:hAnsi="Arial" w:cs="Arial"/>
        </w:rPr>
        <w:t xml:space="preserve"> </w:t>
      </w:r>
      <w:r w:rsidR="00FB0EE5">
        <w:rPr>
          <w:rFonts w:ascii="Arial" w:hAnsi="Arial" w:cs="Arial"/>
        </w:rPr>
        <w:t>“</w:t>
      </w:r>
      <w:r w:rsidR="00BA4484">
        <w:rPr>
          <w:rFonts w:ascii="Arial" w:hAnsi="Arial" w:cs="Arial"/>
        </w:rPr>
        <w:t xml:space="preserve">Spring </w:t>
      </w:r>
      <w:proofErr w:type="spellStart"/>
      <w:r w:rsidR="00BA4484">
        <w:rPr>
          <w:rFonts w:ascii="Arial" w:hAnsi="Arial" w:cs="Arial"/>
        </w:rPr>
        <w:t>Collection</w:t>
      </w:r>
      <w:proofErr w:type="spellEnd"/>
      <w:r w:rsidR="00FB0EE5">
        <w:rPr>
          <w:rFonts w:ascii="Arial" w:hAnsi="Arial" w:cs="Arial"/>
        </w:rPr>
        <w:t>”</w:t>
      </w:r>
      <w:r w:rsidR="00BA4484">
        <w:rPr>
          <w:rFonts w:ascii="Arial" w:hAnsi="Arial" w:cs="Arial"/>
        </w:rPr>
        <w:t xml:space="preserve"> irá introduzir novas objetivas de focagem automática (AF), aumentando grandemente a posição da marca </w:t>
      </w:r>
      <w:proofErr w:type="spellStart"/>
      <w:r w:rsidR="00BA4484">
        <w:rPr>
          <w:rFonts w:ascii="Arial" w:hAnsi="Arial" w:cs="Arial"/>
        </w:rPr>
        <w:t>Samyang</w:t>
      </w:r>
      <w:proofErr w:type="spellEnd"/>
      <w:r w:rsidR="00BA4484">
        <w:rPr>
          <w:rFonts w:ascii="Arial" w:hAnsi="Arial" w:cs="Arial"/>
        </w:rPr>
        <w:t xml:space="preserve"> na indústria. Na sequência do primeiro lançamento AF da marca em 2016, esta campanha irá também </w:t>
      </w:r>
      <w:r w:rsidR="00914164">
        <w:rPr>
          <w:rFonts w:ascii="Arial" w:hAnsi="Arial" w:cs="Arial"/>
        </w:rPr>
        <w:t>introduzir</w:t>
      </w:r>
      <w:r w:rsidR="00BA4484">
        <w:rPr>
          <w:rFonts w:ascii="Arial" w:hAnsi="Arial" w:cs="Arial"/>
        </w:rPr>
        <w:t xml:space="preserve"> novas objetivas com elevado desempenho ótico para novas baionetas de câmara.</w:t>
      </w:r>
    </w:p>
    <w:p w14:paraId="31F5E539" w14:textId="68CE176A" w:rsidR="00BA4484" w:rsidRDefault="00BA4484" w:rsidP="0092306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Esta estratégia de lançamento é a primeira do género na indústria </w:t>
      </w:r>
      <w:r w:rsidR="001140E8">
        <w:rPr>
          <w:rFonts w:ascii="Arial" w:hAnsi="Arial" w:cs="Arial"/>
        </w:rPr>
        <w:t>das</w:t>
      </w:r>
      <w:r>
        <w:rPr>
          <w:rFonts w:ascii="Arial" w:hAnsi="Arial" w:cs="Arial"/>
        </w:rPr>
        <w:t xml:space="preserve"> objetivas</w:t>
      </w:r>
      <w:r w:rsidR="001140E8">
        <w:rPr>
          <w:rFonts w:ascii="Arial" w:hAnsi="Arial" w:cs="Arial"/>
        </w:rPr>
        <w:t>.</w:t>
      </w:r>
    </w:p>
    <w:p w14:paraId="188579AA" w14:textId="0EFAD121" w:rsidR="001140E8" w:rsidRPr="001140E8" w:rsidRDefault="001140E8" w:rsidP="00923061">
      <w:pPr>
        <w:spacing w:before="100" w:beforeAutospacing="1" w:after="100" w:afterAutospacing="1"/>
        <w:rPr>
          <w:rFonts w:ascii="Arial" w:hAnsi="Arial" w:cs="Arial"/>
          <w:b/>
          <w:sz w:val="24"/>
        </w:rPr>
      </w:pPr>
      <w:r w:rsidRPr="001140E8">
        <w:rPr>
          <w:rFonts w:ascii="Arial" w:hAnsi="Arial" w:cs="Arial"/>
          <w:b/>
          <w:sz w:val="24"/>
        </w:rPr>
        <w:t xml:space="preserve">A </w:t>
      </w:r>
      <w:r w:rsidR="00FB0EE5">
        <w:rPr>
          <w:rFonts w:ascii="Arial" w:hAnsi="Arial" w:cs="Arial"/>
          <w:b/>
          <w:sz w:val="24"/>
        </w:rPr>
        <w:t>“</w:t>
      </w:r>
      <w:r w:rsidRPr="001140E8">
        <w:rPr>
          <w:rFonts w:ascii="Arial" w:hAnsi="Arial" w:cs="Arial"/>
          <w:b/>
          <w:sz w:val="24"/>
        </w:rPr>
        <w:t xml:space="preserve">Spring </w:t>
      </w:r>
      <w:proofErr w:type="spellStart"/>
      <w:r w:rsidRPr="001140E8">
        <w:rPr>
          <w:rFonts w:ascii="Arial" w:hAnsi="Arial" w:cs="Arial"/>
          <w:b/>
          <w:sz w:val="24"/>
        </w:rPr>
        <w:t>Collection</w:t>
      </w:r>
      <w:proofErr w:type="spellEnd"/>
      <w:r w:rsidR="00FB0EE5">
        <w:rPr>
          <w:rFonts w:ascii="Arial" w:hAnsi="Arial" w:cs="Arial"/>
          <w:b/>
          <w:sz w:val="24"/>
        </w:rPr>
        <w:t>”</w:t>
      </w:r>
      <w:r w:rsidRPr="001140E8">
        <w:rPr>
          <w:rFonts w:ascii="Arial" w:hAnsi="Arial" w:cs="Arial"/>
          <w:b/>
          <w:sz w:val="24"/>
        </w:rPr>
        <w:t xml:space="preserve"> da SAMYANG será apresentada </w:t>
      </w:r>
      <w:r w:rsidR="00FB0EE5">
        <w:rPr>
          <w:rFonts w:ascii="Arial" w:hAnsi="Arial" w:cs="Arial"/>
          <w:b/>
          <w:sz w:val="24"/>
        </w:rPr>
        <w:t>nos próximos</w:t>
      </w:r>
      <w:r w:rsidRPr="001140E8">
        <w:rPr>
          <w:rFonts w:ascii="Arial" w:hAnsi="Arial" w:cs="Arial"/>
          <w:b/>
          <w:sz w:val="24"/>
        </w:rPr>
        <w:t xml:space="preserve"> eventos de imagem</w:t>
      </w:r>
    </w:p>
    <w:p w14:paraId="44A74B54" w14:textId="0B27F07B" w:rsidR="001140E8" w:rsidRDefault="001140E8" w:rsidP="0092306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estratégia de lançamento intensiva e a curto prazo sem precedentes reflete o forte compromisso da </w:t>
      </w:r>
      <w:proofErr w:type="spellStart"/>
      <w:r>
        <w:rPr>
          <w:rFonts w:ascii="Arial" w:hAnsi="Arial" w:cs="Arial"/>
        </w:rPr>
        <w:t>Samyang</w:t>
      </w:r>
      <w:proofErr w:type="spellEnd"/>
      <w:r>
        <w:rPr>
          <w:rFonts w:ascii="Arial" w:hAnsi="Arial" w:cs="Arial"/>
        </w:rPr>
        <w:t xml:space="preserve"> em se tornar num fabricante líder e é expectável que</w:t>
      </w:r>
      <w:r w:rsidR="00FB0EE5">
        <w:rPr>
          <w:rFonts w:ascii="Arial" w:hAnsi="Arial" w:cs="Arial"/>
        </w:rPr>
        <w:t xml:space="preserve"> esta campanha</w:t>
      </w:r>
      <w:r>
        <w:rPr>
          <w:rFonts w:ascii="Arial" w:hAnsi="Arial" w:cs="Arial"/>
        </w:rPr>
        <w:t xml:space="preserve"> fortaleça ainda mais o reconhecimento global e presença no mercado da marca. Algumas das novas objetivas serão apresentadas nos próximos eventos de imagem, nomeadamente o CP+ em Tóquio, no Japão, e o The </w:t>
      </w:r>
      <w:proofErr w:type="spellStart"/>
      <w:r>
        <w:rPr>
          <w:rFonts w:ascii="Arial" w:hAnsi="Arial" w:cs="Arial"/>
        </w:rPr>
        <w:t>Photography</w:t>
      </w:r>
      <w:proofErr w:type="spellEnd"/>
      <w:r>
        <w:rPr>
          <w:rFonts w:ascii="Arial" w:hAnsi="Arial" w:cs="Arial"/>
        </w:rPr>
        <w:t xml:space="preserve"> Show em Birmingham, no Reino Unido.</w:t>
      </w:r>
    </w:p>
    <w:p w14:paraId="556B8E8D" w14:textId="5C6A2AFF" w:rsidR="001140E8" w:rsidRDefault="001140E8" w:rsidP="0092306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Mais informações sobre a campanha </w:t>
      </w:r>
      <w:r w:rsidR="00FB0EE5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Spring </w:t>
      </w:r>
      <w:proofErr w:type="spellStart"/>
      <w:r>
        <w:rPr>
          <w:rFonts w:ascii="Arial" w:hAnsi="Arial" w:cs="Arial"/>
        </w:rPr>
        <w:t>Collection</w:t>
      </w:r>
      <w:proofErr w:type="spellEnd"/>
      <w:r w:rsidR="00FB0EE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Samyang</w:t>
      </w:r>
      <w:proofErr w:type="spellEnd"/>
      <w:r>
        <w:rPr>
          <w:rFonts w:ascii="Arial" w:hAnsi="Arial" w:cs="Arial"/>
        </w:rPr>
        <w:t xml:space="preserve"> podem ser consultadas no site oficial da </w:t>
      </w:r>
      <w:proofErr w:type="spellStart"/>
      <w:r>
        <w:rPr>
          <w:rFonts w:ascii="Arial" w:hAnsi="Arial" w:cs="Arial"/>
        </w:rPr>
        <w:t>Samyang</w:t>
      </w:r>
      <w:proofErr w:type="spellEnd"/>
      <w:r>
        <w:rPr>
          <w:rFonts w:ascii="Arial" w:hAnsi="Arial" w:cs="Arial"/>
        </w:rPr>
        <w:t xml:space="preserve"> e nos canais de social media em baixo.</w:t>
      </w:r>
    </w:p>
    <w:p w14:paraId="72EEAC7F" w14:textId="15232B33" w:rsidR="00D52C7D" w:rsidRPr="001140E8" w:rsidRDefault="001140E8" w:rsidP="00923061">
      <w:pPr>
        <w:spacing w:before="100" w:beforeAutospacing="1" w:after="100" w:afterAutospacing="1"/>
        <w:rPr>
          <w:rFonts w:ascii="Arial" w:hAnsi="Arial" w:cs="Arial"/>
          <w:lang w:val="en-US"/>
        </w:rPr>
      </w:pPr>
      <w:r w:rsidRPr="001140E8">
        <w:rPr>
          <w:rFonts w:ascii="Arial" w:hAnsi="Arial" w:cs="Arial"/>
          <w:lang w:val="en-US"/>
        </w:rPr>
        <w:t xml:space="preserve">* SAMYANG Website: </w:t>
      </w:r>
      <w:hyperlink r:id="rId10" w:history="1">
        <w:r w:rsidRPr="0081467F">
          <w:rPr>
            <w:rStyle w:val="Hiperligao"/>
            <w:rFonts w:ascii="Arial" w:hAnsi="Arial" w:cs="Arial"/>
            <w:lang w:val="en-US"/>
          </w:rPr>
          <w:t>http://www.samyanglensglobal.com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1140E8">
        <w:rPr>
          <w:rFonts w:ascii="Arial" w:hAnsi="Arial" w:cs="Arial"/>
          <w:lang w:val="en-US"/>
        </w:rPr>
        <w:t xml:space="preserve">* SAMYANG Facebook: </w:t>
      </w:r>
      <w:hyperlink r:id="rId11" w:history="1">
        <w:r w:rsidRPr="0081467F">
          <w:rPr>
            <w:rStyle w:val="Hiperligao"/>
            <w:rFonts w:ascii="Arial" w:hAnsi="Arial" w:cs="Arial"/>
            <w:lang w:val="en-US"/>
          </w:rPr>
          <w:t>http://www.facebook.com/samyanglensglobal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1140E8">
        <w:rPr>
          <w:rFonts w:ascii="Arial" w:hAnsi="Arial" w:cs="Arial"/>
          <w:lang w:val="en-US"/>
        </w:rPr>
        <w:t xml:space="preserve">* SAMYANG Instagram: </w:t>
      </w:r>
      <w:hyperlink r:id="rId12" w:history="1">
        <w:r w:rsidRPr="0081467F">
          <w:rPr>
            <w:rStyle w:val="Hiperligao"/>
            <w:rFonts w:ascii="Arial" w:hAnsi="Arial" w:cs="Arial"/>
            <w:lang w:val="en-US"/>
          </w:rPr>
          <w:t>http://www.instagram.com/samyanglensglobal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1140E8">
        <w:rPr>
          <w:rFonts w:ascii="Arial" w:hAnsi="Arial" w:cs="Arial"/>
          <w:lang w:val="en-US"/>
        </w:rPr>
        <w:t xml:space="preserve">* SAMYANG YouTube: </w:t>
      </w:r>
      <w:hyperlink r:id="rId13" w:history="1">
        <w:r w:rsidRPr="001140E8">
          <w:rPr>
            <w:rStyle w:val="Hiperligao"/>
            <w:rFonts w:ascii="Arial" w:hAnsi="Arial" w:cs="Arial"/>
            <w:lang w:val="en-US"/>
          </w:rPr>
          <w:t>https://www.youtube.com/samyanglens</w:t>
        </w:r>
      </w:hyperlink>
      <w:r w:rsidRPr="001140E8">
        <w:rPr>
          <w:rFonts w:ascii="Arial" w:hAnsi="Arial" w:cs="Arial"/>
          <w:lang w:val="en-US"/>
        </w:rPr>
        <w:t xml:space="preserve"> </w:t>
      </w:r>
    </w:p>
    <w:p w14:paraId="3B1BF6F4" w14:textId="33ADF4DA" w:rsidR="001140E8" w:rsidRDefault="00FB0EE5" w:rsidP="002811C0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</w:t>
      </w:r>
      <w:r w:rsidR="00B04B20" w:rsidRPr="00B04B20">
        <w:rPr>
          <w:rFonts w:ascii="Arial" w:hAnsi="Arial" w:cs="Arial"/>
          <w:b/>
        </w:rPr>
        <w:t xml:space="preserve"> de alta resolução: </w:t>
      </w:r>
      <w:hyperlink r:id="rId14" w:history="1">
        <w:r w:rsidR="00E20936" w:rsidRPr="00E20936">
          <w:rPr>
            <w:rStyle w:val="Hiperligao"/>
            <w:rFonts w:ascii="Arial" w:hAnsi="Arial" w:cs="Arial"/>
          </w:rPr>
          <w:t>https://fotos.aempress.com/Robisa/Samyang-Optics/Spring-Collection-2019/</w:t>
        </w:r>
      </w:hyperlink>
      <w:r w:rsidR="00E20936">
        <w:rPr>
          <w:rFonts w:ascii="Arial" w:hAnsi="Arial" w:cs="Arial"/>
          <w:b/>
        </w:rPr>
        <w:t xml:space="preserve"> </w:t>
      </w:r>
    </w:p>
    <w:p w14:paraId="6B01B59A" w14:textId="77777777" w:rsidR="001140E8" w:rsidRDefault="001140E8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</w:p>
    <w:p w14:paraId="7AF7EA40" w14:textId="3ADDD358" w:rsidR="00A65A2D" w:rsidRPr="00A97B39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A97B39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745A0929" w14:textId="18FB9C18" w:rsidR="00EC4D30" w:rsidRPr="00A97B39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97B39">
        <w:rPr>
          <w:noProof/>
        </w:rPr>
        <w:drawing>
          <wp:inline distT="0" distB="0" distL="0" distR="0" wp14:anchorId="0E944AD1" wp14:editId="6A06FF00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97B39">
        <w:rPr>
          <w:rFonts w:ascii="Arial" w:hAnsi="Arial" w:cs="Arial"/>
          <w:bCs/>
          <w:sz w:val="18"/>
          <w:szCs w:val="20"/>
        </w:rPr>
        <w:br/>
      </w:r>
      <w:r w:rsidR="00A65A2D" w:rsidRPr="00A97B39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A97B39">
        <w:rPr>
          <w:rFonts w:ascii="Arial" w:hAnsi="Arial" w:cs="Arial"/>
          <w:bCs/>
          <w:sz w:val="18"/>
          <w:szCs w:val="20"/>
        </w:rPr>
        <w:t xml:space="preserve"> / Nuno</w:t>
      </w:r>
      <w:r w:rsidR="009E5E82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A97B39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A97B39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6" w:history="1">
        <w:r w:rsidR="00D55277" w:rsidRPr="00A97B39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A97B39">
        <w:rPr>
          <w:rFonts w:ascii="Arial" w:hAnsi="Arial" w:cs="Arial"/>
          <w:sz w:val="20"/>
        </w:rPr>
        <w:t xml:space="preserve"> </w:t>
      </w:r>
      <w:r w:rsidR="00A65A2D" w:rsidRPr="00A97B39">
        <w:rPr>
          <w:rFonts w:ascii="Arial" w:hAnsi="Arial" w:cs="Arial"/>
          <w:sz w:val="20"/>
        </w:rPr>
        <w:br/>
      </w:r>
      <w:proofErr w:type="spellStart"/>
      <w:r w:rsidR="00A65A2D" w:rsidRPr="00A97B39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A97B39">
        <w:rPr>
          <w:rFonts w:ascii="Arial" w:hAnsi="Arial" w:cs="Arial"/>
          <w:bCs/>
          <w:sz w:val="18"/>
          <w:szCs w:val="20"/>
        </w:rPr>
        <w:t>.: 218 019 830</w:t>
      </w:r>
    </w:p>
    <w:sectPr w:rsidR="00EC4D30" w:rsidRPr="00A97B39">
      <w:headerReference w:type="default" r:id="rId17"/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626E4" w14:textId="77777777" w:rsidR="00923061" w:rsidRDefault="00923061" w:rsidP="00407E14">
      <w:pPr>
        <w:spacing w:after="0" w:line="240" w:lineRule="auto"/>
      </w:pPr>
      <w:r>
        <w:separator/>
      </w:r>
    </w:p>
  </w:endnote>
  <w:endnote w:type="continuationSeparator" w:id="0">
    <w:p w14:paraId="3CB3B8A2" w14:textId="77777777" w:rsidR="00923061" w:rsidRDefault="00923061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42880" w14:textId="4F32BF41" w:rsidR="008B70A5" w:rsidRPr="001140E8" w:rsidRDefault="008B70A5" w:rsidP="008B70A5">
    <w:pPr>
      <w:pStyle w:val="Rodap"/>
      <w:jc w:val="center"/>
      <w:rPr>
        <w:lang w:val="en-US"/>
      </w:rPr>
    </w:pPr>
    <w:r w:rsidRPr="001140E8">
      <w:rPr>
        <w:rFonts w:cs="Arial"/>
        <w:bCs/>
        <w:sz w:val="18"/>
        <w:szCs w:val="20"/>
        <w:lang w:val="en-US"/>
      </w:rPr>
      <w:t>AEMpress [</w:t>
    </w:r>
    <w:r w:rsidR="00974446" w:rsidRPr="001140E8">
      <w:rPr>
        <w:rFonts w:cs="Arial"/>
        <w:bCs/>
        <w:sz w:val="18"/>
        <w:szCs w:val="20"/>
        <w:lang w:val="en-US"/>
      </w:rPr>
      <w:t>robisa</w:t>
    </w:r>
    <w:r w:rsidR="00A9672F" w:rsidRPr="001140E8">
      <w:rPr>
        <w:rFonts w:cs="Arial"/>
        <w:bCs/>
        <w:sz w:val="18"/>
        <w:szCs w:val="20"/>
        <w:lang w:val="en-US"/>
      </w:rPr>
      <w:t xml:space="preserve">@aempress.com] </w:t>
    </w:r>
    <w:r w:rsidRPr="001140E8">
      <w:rPr>
        <w:rFonts w:cs="Arial"/>
        <w:bCs/>
        <w:sz w:val="18"/>
        <w:szCs w:val="20"/>
        <w:lang w:val="en-US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E20936">
      <w:rPr>
        <w:rFonts w:cs="Arial"/>
        <w:bCs/>
        <w:noProof/>
        <w:sz w:val="18"/>
        <w:szCs w:val="20"/>
      </w:rPr>
      <w:t>fevereiro de 2019</w:t>
    </w:r>
    <w:r w:rsidRPr="00C51D67">
      <w:rPr>
        <w:rFonts w:cs="Arial"/>
        <w:sz w:val="18"/>
        <w:szCs w:val="20"/>
      </w:rPr>
      <w:fldChar w:fldCharType="end"/>
    </w:r>
    <w:r w:rsidRPr="001140E8">
      <w:rPr>
        <w:rFonts w:cs="Arial"/>
        <w:bCs/>
        <w:sz w:val="18"/>
        <w:szCs w:val="20"/>
        <w:lang w:val="en-US"/>
      </w:rPr>
      <w:t xml:space="preserve"> •</w:t>
    </w:r>
    <w:r w:rsidR="00B04B20" w:rsidRPr="001140E8">
      <w:rPr>
        <w:rFonts w:cs="Arial"/>
        <w:bCs/>
        <w:sz w:val="18"/>
        <w:szCs w:val="20"/>
        <w:lang w:val="en-US"/>
      </w:rPr>
      <w:t xml:space="preserve"> </w:t>
    </w:r>
    <w:r w:rsidR="001140E8" w:rsidRPr="001140E8">
      <w:rPr>
        <w:rFonts w:cs="Arial"/>
        <w:bCs/>
        <w:sz w:val="18"/>
        <w:szCs w:val="20"/>
        <w:lang w:val="en-US"/>
      </w:rPr>
      <w:t>Samyang 2019 SPRING COLLECTION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1A35B" w14:textId="77777777" w:rsidR="00923061" w:rsidRDefault="00923061" w:rsidP="00407E14">
      <w:pPr>
        <w:spacing w:after="0" w:line="240" w:lineRule="auto"/>
      </w:pPr>
      <w:r>
        <w:separator/>
      </w:r>
    </w:p>
  </w:footnote>
  <w:footnote w:type="continuationSeparator" w:id="0">
    <w:p w14:paraId="69E3E87B" w14:textId="77777777" w:rsidR="00923061" w:rsidRDefault="00923061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413BA" w14:textId="77777777" w:rsidR="00407E14" w:rsidRDefault="001A2BD2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02129C29" wp14:editId="1EFD7B9B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7D7BB150" wp14:editId="0D4E5043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29757E05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61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147B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40E8"/>
    <w:rsid w:val="0011522B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221D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4164"/>
    <w:rsid w:val="00916CC2"/>
    <w:rsid w:val="00923061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82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97B3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60CE"/>
    <w:rsid w:val="00AF7D8C"/>
    <w:rsid w:val="00B03565"/>
    <w:rsid w:val="00B04B20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4484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093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104"/>
    <w:rsid w:val="00EC0E7C"/>
    <w:rsid w:val="00EC3B06"/>
    <w:rsid w:val="00EC4D30"/>
    <w:rsid w:val="00ED1A3A"/>
    <w:rsid w:val="00ED4F2F"/>
    <w:rsid w:val="00ED573A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0EE5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E10763"/>
  <w14:discardImageEditingData/>
  <w14:defaultImageDpi w14:val="150"/>
  <w15:docId w15:val="{AADDFD3A-8B18-4DD5-945B-7E5D9700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923061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GB" w:eastAsia="ko-KR"/>
    </w:rPr>
  </w:style>
  <w:style w:type="character" w:customStyle="1" w:styleId="uworddic">
    <w:name w:val="u_word_dic"/>
    <w:basedOn w:val="Tipodeletrapredefinidodopargrafo"/>
    <w:rsid w:val="00923061"/>
  </w:style>
  <w:style w:type="character" w:styleId="MenoNoResolvida">
    <w:name w:val="Unresolved Mention"/>
    <w:basedOn w:val="Tipodeletrapredefinidodopargrafo"/>
    <w:uiPriority w:val="99"/>
    <w:semiHidden/>
    <w:unhideWhenUsed/>
    <w:rsid w:val="00923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samyanglen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stagram.com/samyanglensgloba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robisa@aempres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samyanglensgloba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://www.samyanglensglob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amyanglensglobal.com" TargetMode="External"/><Relationship Id="rId14" Type="http://schemas.openxmlformats.org/officeDocument/2006/relationships/hyperlink" Target="https://fotos.aempress.com/Robisa/Samyang-Optics/Spring-Collection-2019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696DB-B704-4E01-B94A-A9A8C5AC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103</TotalTime>
  <Pages>2</Pages>
  <Words>488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3120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Eduardo Marques</dc:creator>
  <cp:keywords>Robisa</cp:keywords>
  <cp:lastModifiedBy>Nuno Ramos</cp:lastModifiedBy>
  <cp:revision>9</cp:revision>
  <dcterms:created xsi:type="dcterms:W3CDTF">2018-08-22T10:48:00Z</dcterms:created>
  <dcterms:modified xsi:type="dcterms:W3CDTF">2019-02-22T11:37:00Z</dcterms:modified>
</cp:coreProperties>
</file>