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F73" w:rsidRPr="00A52A9F" w:rsidRDefault="00DA7F73"/>
    <w:p w:rsidR="00774BE2" w:rsidRPr="00A52A9F" w:rsidRDefault="00774BE2"/>
    <w:p w:rsidR="00774BE2" w:rsidRPr="00A52A9F" w:rsidRDefault="00774BE2">
      <w:pPr>
        <w:rPr>
          <w:rFonts w:ascii="Century Gothic" w:hAnsi="Century Gothic"/>
        </w:rPr>
      </w:pPr>
      <w:r w:rsidRPr="00A52A9F">
        <w:rPr>
          <w:rFonts w:ascii="Century Gothic" w:hAnsi="Century Gothic"/>
        </w:rPr>
        <w:t xml:space="preserve">Comunicado de prensa </w:t>
      </w:r>
    </w:p>
    <w:p w:rsidR="00CD691D" w:rsidRPr="00A52A9F" w:rsidRDefault="00CD691D" w:rsidP="00774BE2">
      <w:pPr>
        <w:jc w:val="right"/>
      </w:pPr>
    </w:p>
    <w:p w:rsidR="00774BE2" w:rsidRPr="00A52A9F" w:rsidRDefault="00774BE2" w:rsidP="00774BE2">
      <w:pPr>
        <w:jc w:val="right"/>
      </w:pPr>
      <w:r w:rsidRPr="00A52A9F">
        <w:t>Gotemburgo</w:t>
      </w:r>
      <w:r w:rsidR="005350A7" w:rsidRPr="00A52A9F">
        <w:t>,</w:t>
      </w:r>
      <w:r w:rsidRPr="00A52A9F">
        <w:t xml:space="preserve"> </w:t>
      </w:r>
      <w:r w:rsidR="003953E4" w:rsidRPr="00A52A9F">
        <w:t>julio 2019</w:t>
      </w:r>
    </w:p>
    <w:p w:rsidR="00774BE2" w:rsidRPr="00A52A9F" w:rsidRDefault="00774BE2"/>
    <w:p w:rsidR="003953E4" w:rsidRPr="00A52A9F" w:rsidRDefault="003C75D9" w:rsidP="00774BE2">
      <w:pPr>
        <w:jc w:val="center"/>
        <w:rPr>
          <w:b/>
          <w:color w:val="EE6D0C"/>
          <w:sz w:val="28"/>
        </w:rPr>
      </w:pPr>
      <w:r w:rsidRPr="00A52A9F">
        <w:rPr>
          <w:b/>
          <w:sz w:val="28"/>
        </w:rPr>
        <w:t>HASSELBLAD</w:t>
      </w:r>
      <w:r w:rsidRPr="00A52A9F">
        <w:rPr>
          <w:b/>
          <w:color w:val="EE6D0C"/>
          <w:sz w:val="28"/>
        </w:rPr>
        <w:t xml:space="preserve"> </w:t>
      </w:r>
      <w:r w:rsidR="00FB373E" w:rsidRPr="00A52A9F">
        <w:rPr>
          <w:b/>
          <w:sz w:val="28"/>
        </w:rPr>
        <w:t>PRESENTA LA NUEVA CÁMARA</w:t>
      </w:r>
      <w:r w:rsidR="003953E4" w:rsidRPr="00A52A9F">
        <w:rPr>
          <w:b/>
          <w:sz w:val="28"/>
        </w:rPr>
        <w:t xml:space="preserve"> </w:t>
      </w:r>
    </w:p>
    <w:p w:rsidR="00774BE2" w:rsidRPr="00A52A9F" w:rsidRDefault="00FB373E" w:rsidP="00774BE2">
      <w:pPr>
        <w:jc w:val="center"/>
        <w:rPr>
          <w:b/>
          <w:sz w:val="28"/>
        </w:rPr>
      </w:pPr>
      <w:r w:rsidRPr="00A52A9F">
        <w:rPr>
          <w:b/>
          <w:color w:val="EE6D0C"/>
          <w:sz w:val="28"/>
        </w:rPr>
        <w:t>907X</w:t>
      </w:r>
      <w:r w:rsidR="003953E4" w:rsidRPr="00A52A9F">
        <w:rPr>
          <w:b/>
          <w:color w:val="EE6D0C"/>
          <w:sz w:val="28"/>
        </w:rPr>
        <w:t xml:space="preserve"> </w:t>
      </w:r>
      <w:r w:rsidRPr="00A52A9F">
        <w:rPr>
          <w:b/>
          <w:color w:val="EE6D0C"/>
          <w:sz w:val="28"/>
        </w:rPr>
        <w:t>EDICIÓN ESPECIAL</w:t>
      </w:r>
      <w:r w:rsidR="00774BE2" w:rsidRPr="00A52A9F">
        <w:rPr>
          <w:b/>
          <w:sz w:val="28"/>
        </w:rPr>
        <w:t xml:space="preserve"> </w:t>
      </w:r>
    </w:p>
    <w:p w:rsidR="003C75D9" w:rsidRPr="00A52A9F" w:rsidRDefault="00FB373E" w:rsidP="00774BE2">
      <w:pPr>
        <w:jc w:val="center"/>
        <w:rPr>
          <w:b/>
          <w:sz w:val="28"/>
        </w:rPr>
      </w:pPr>
      <w:r w:rsidRPr="00A52A9F">
        <w:rPr>
          <w:b/>
          <w:sz w:val="28"/>
        </w:rPr>
        <w:t>PARA CONMEMORAR LOS 50 AÑOS DEL HOMBRE EN LA LUNA</w:t>
      </w:r>
    </w:p>
    <w:p w:rsidR="00774BE2" w:rsidRPr="00A52A9F" w:rsidRDefault="00774BE2"/>
    <w:p w:rsidR="00774BE2" w:rsidRPr="00A52A9F" w:rsidRDefault="00FB373E">
      <w:r w:rsidRPr="00A52A9F">
        <w:t>Con ocasión del 50</w:t>
      </w:r>
      <w:r w:rsidR="002B7359" w:rsidRPr="00A52A9F">
        <w:t xml:space="preserve"> A</w:t>
      </w:r>
      <w:r w:rsidRPr="00A52A9F">
        <w:t>niversario de</w:t>
      </w:r>
      <w:r w:rsidR="002B7359" w:rsidRPr="00A52A9F">
        <w:t xml:space="preserve"> </w:t>
      </w:r>
      <w:r w:rsidRPr="00A52A9F">
        <w:t>l</w:t>
      </w:r>
      <w:r w:rsidR="002B7359" w:rsidRPr="00A52A9F">
        <w:t xml:space="preserve">a histórica llegada </w:t>
      </w:r>
      <w:r w:rsidRPr="00A52A9F">
        <w:t xml:space="preserve">del </w:t>
      </w:r>
      <w:proofErr w:type="spellStart"/>
      <w:r w:rsidR="002B7359" w:rsidRPr="00A52A9F">
        <w:t>Apollo</w:t>
      </w:r>
      <w:proofErr w:type="spellEnd"/>
      <w:r w:rsidR="002B7359" w:rsidRPr="00A52A9F">
        <w:t xml:space="preserve"> 11 a </w:t>
      </w:r>
      <w:r w:rsidRPr="00A52A9F">
        <w:t xml:space="preserve">la luna, Hasselblad celebra </w:t>
      </w:r>
      <w:r w:rsidR="002B7359" w:rsidRPr="00A52A9F">
        <w:t xml:space="preserve">con orgullo </w:t>
      </w:r>
      <w:r w:rsidRPr="00A52A9F">
        <w:t xml:space="preserve">que </w:t>
      </w:r>
      <w:r w:rsidR="002B7359" w:rsidRPr="00A52A9F">
        <w:t xml:space="preserve">sus cámaras </w:t>
      </w:r>
      <w:r w:rsidRPr="00A52A9F">
        <w:t xml:space="preserve">hayan sido </w:t>
      </w:r>
      <w:r w:rsidR="002B7359" w:rsidRPr="00A52A9F">
        <w:t>seleccionad</w:t>
      </w:r>
      <w:r w:rsidRPr="00A52A9F">
        <w:t xml:space="preserve">as por la NASA para fotografiar </w:t>
      </w:r>
      <w:r w:rsidR="002B7359" w:rsidRPr="00A52A9F">
        <w:t xml:space="preserve">el espacio </w:t>
      </w:r>
      <w:r w:rsidRPr="00A52A9F">
        <w:t>y, en concreto, ese histórico e irrepetible momento en que los primeros humanos pisaron la superficie luna</w:t>
      </w:r>
      <w:r w:rsidR="002B7359" w:rsidRPr="00A52A9F">
        <w:t>r</w:t>
      </w:r>
      <w:r w:rsidRPr="00A52A9F">
        <w:t>.</w:t>
      </w:r>
    </w:p>
    <w:p w:rsidR="00FB373E" w:rsidRPr="00A52A9F" w:rsidRDefault="00FB373E">
      <w:r w:rsidRPr="00A52A9F">
        <w:t>En honor a ese magnífico momento</w:t>
      </w:r>
      <w:r w:rsidR="00A84B2E" w:rsidRPr="00A52A9F">
        <w:t>,</w:t>
      </w:r>
      <w:r w:rsidRPr="00A52A9F">
        <w:t xml:space="preserve"> Hasselblad presenta la 907X EDICIÓN ESPECIAL, que incluye un cuerpo de cámara 907X y un respaldo digital CFV II 50c. Ambos en negro mate con el texto conmemorativo “On the Moon since 1969”. </w:t>
      </w:r>
    </w:p>
    <w:p w:rsidR="00FB373E" w:rsidRPr="00A52A9F" w:rsidRDefault="00FB373E" w:rsidP="00FB373E">
      <w:pPr>
        <w:jc w:val="center"/>
      </w:pPr>
      <w:r w:rsidRPr="00A52A9F">
        <w:rPr>
          <w:noProof/>
        </w:rPr>
        <w:drawing>
          <wp:inline distT="0" distB="0" distL="0" distR="0">
            <wp:extent cx="5372100" cy="4029075"/>
            <wp:effectExtent l="0" t="0" r="0" b="9525"/>
            <wp:docPr id="1" name="Imagen 1" descr="https://gallery.mailchimp.com/e56e0213806c5aee040ebeb22/images/b247c8a9-2e02-4798-8fd8-575ae16a7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llery.mailchimp.com/e56e0213806c5aee040ebeb22/images/b247c8a9-2e02-4798-8fd8-575ae16a72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73E" w:rsidRPr="00A52A9F" w:rsidRDefault="00FB373E" w:rsidP="00FB373E">
      <w:pPr>
        <w:rPr>
          <w:b/>
          <w:color w:val="EE6D0C"/>
          <w:sz w:val="28"/>
        </w:rPr>
      </w:pPr>
    </w:p>
    <w:p w:rsidR="00FB373E" w:rsidRPr="00A52A9F" w:rsidRDefault="00FB373E" w:rsidP="00FB373E">
      <w:pPr>
        <w:rPr>
          <w:b/>
          <w:sz w:val="28"/>
        </w:rPr>
      </w:pPr>
      <w:r w:rsidRPr="00A52A9F">
        <w:rPr>
          <w:b/>
          <w:color w:val="EE6D0C"/>
          <w:sz w:val="28"/>
        </w:rPr>
        <w:t>907X EDICIÓN ESPECIAL</w:t>
      </w:r>
      <w:r w:rsidRPr="00A52A9F">
        <w:rPr>
          <w:b/>
          <w:sz w:val="28"/>
        </w:rPr>
        <w:t xml:space="preserve"> </w:t>
      </w:r>
    </w:p>
    <w:p w:rsidR="00FB373E" w:rsidRPr="00A52A9F" w:rsidRDefault="00FB373E" w:rsidP="00FB373E">
      <w:pPr>
        <w:rPr>
          <w:b/>
          <w:sz w:val="28"/>
        </w:rPr>
      </w:pPr>
      <w:r w:rsidRPr="00A52A9F">
        <w:rPr>
          <w:b/>
          <w:sz w:val="28"/>
        </w:rPr>
        <w:t>ON THE MOON SINCE 1969</w:t>
      </w:r>
    </w:p>
    <w:p w:rsidR="00FB373E" w:rsidRPr="00A52A9F" w:rsidRDefault="00FB373E" w:rsidP="00FB373E"/>
    <w:p w:rsidR="00FB373E" w:rsidRPr="00A52A9F" w:rsidRDefault="00FB373E" w:rsidP="00FB373E">
      <w:r w:rsidRPr="00A52A9F">
        <w:rPr>
          <w:b/>
          <w:bCs/>
        </w:rPr>
        <w:t>Descripción</w:t>
      </w:r>
      <w:r w:rsidRPr="00A52A9F">
        <w:t>: Hasselblad 907X EDICIÓN ESPECIAL (On the Moon since 1969)</w:t>
      </w:r>
    </w:p>
    <w:p w:rsidR="00FB373E" w:rsidRPr="00A52A9F" w:rsidRDefault="00FB373E" w:rsidP="00FB373E">
      <w:r w:rsidRPr="00A52A9F">
        <w:rPr>
          <w:b/>
          <w:bCs/>
        </w:rPr>
        <w:t>PVPR</w:t>
      </w:r>
      <w:r w:rsidRPr="00A52A9F">
        <w:t>: 6 500 EUR</w:t>
      </w:r>
      <w:r w:rsidR="0050354F">
        <w:t xml:space="preserve"> + IVA</w:t>
      </w:r>
      <w:bookmarkStart w:id="0" w:name="_GoBack"/>
      <w:bookmarkEnd w:id="0"/>
    </w:p>
    <w:p w:rsidR="00FB373E" w:rsidRPr="00A52A9F" w:rsidRDefault="00FB373E" w:rsidP="00FB373E">
      <w:r w:rsidRPr="00A52A9F">
        <w:rPr>
          <w:b/>
          <w:bCs/>
        </w:rPr>
        <w:t>Disponibilidad</w:t>
      </w:r>
      <w:r w:rsidRPr="00A52A9F">
        <w:t xml:space="preserve">: </w:t>
      </w:r>
      <w:r w:rsidR="0050354F">
        <w:t>Otoño 2019</w:t>
      </w:r>
    </w:p>
    <w:p w:rsidR="00FB373E" w:rsidRPr="00A52A9F" w:rsidRDefault="00FB373E" w:rsidP="00FB373E"/>
    <w:p w:rsidR="00FB373E" w:rsidRPr="00A52A9F" w:rsidRDefault="00BC3A25" w:rsidP="00FB373E">
      <w:r w:rsidRPr="00A52A9F">
        <w:t>Acoplan</w:t>
      </w:r>
      <w:r w:rsidR="0018085C" w:rsidRPr="00A52A9F">
        <w:t>do el respaldo digital CFV II 5</w:t>
      </w:r>
      <w:r w:rsidRPr="00A52A9F">
        <w:t>0</w:t>
      </w:r>
      <w:r w:rsidR="0018085C" w:rsidRPr="00A52A9F">
        <w:t xml:space="preserve">c </w:t>
      </w:r>
      <w:r w:rsidRPr="00A52A9F">
        <w:t>a</w:t>
      </w:r>
      <w:r w:rsidR="0018085C" w:rsidRPr="00A52A9F">
        <w:t xml:space="preserve">l cuerpo de </w:t>
      </w:r>
      <w:r w:rsidRPr="00A52A9F">
        <w:t xml:space="preserve">la 907X, la </w:t>
      </w:r>
      <w:r w:rsidR="0018085C" w:rsidRPr="00A52A9F">
        <w:t>cámara de formato medio más pequeñ</w:t>
      </w:r>
      <w:r w:rsidRPr="00A52A9F">
        <w:t>a</w:t>
      </w:r>
      <w:r w:rsidR="0018085C" w:rsidRPr="00A52A9F">
        <w:t xml:space="preserve"> del mundo, se obtiene una cámara mirrorless digital </w:t>
      </w:r>
      <w:r w:rsidRPr="00A52A9F">
        <w:t xml:space="preserve">ultra </w:t>
      </w:r>
      <w:r w:rsidR="0018085C" w:rsidRPr="00A52A9F">
        <w:t xml:space="preserve">compacta. Esta combinación ofrece una experiencia fotográfica realmente </w:t>
      </w:r>
      <w:r w:rsidR="00365718" w:rsidRPr="00A52A9F">
        <w:t>distinta</w:t>
      </w:r>
      <w:r w:rsidR="00F27661" w:rsidRPr="00A52A9F">
        <w:t xml:space="preserve">, sin perder </w:t>
      </w:r>
      <w:r w:rsidR="00365718" w:rsidRPr="00A52A9F">
        <w:t xml:space="preserve">el </w:t>
      </w:r>
      <w:r w:rsidR="00F27661" w:rsidRPr="00A52A9F">
        <w:t>clásic</w:t>
      </w:r>
      <w:r w:rsidR="00365718" w:rsidRPr="00A52A9F">
        <w:t xml:space="preserve">o estilo </w:t>
      </w:r>
      <w:r w:rsidR="00F27661" w:rsidRPr="00A52A9F">
        <w:t xml:space="preserve">de disparo </w:t>
      </w:r>
      <w:r w:rsidR="00365718" w:rsidRPr="00A52A9F">
        <w:t xml:space="preserve">a nivel de </w:t>
      </w:r>
      <w:r w:rsidR="00F27661" w:rsidRPr="00A52A9F">
        <w:t>la cintura tan característica del sistema V</w:t>
      </w:r>
      <w:r w:rsidR="00365718" w:rsidRPr="00A52A9F">
        <w:t xml:space="preserve">, </w:t>
      </w:r>
      <w:r w:rsidR="00F27661" w:rsidRPr="00A52A9F">
        <w:t xml:space="preserve">gracias a la pantalla inclinable del respaldo digital CFV II 50c. </w:t>
      </w:r>
    </w:p>
    <w:p w:rsidR="00D613DB" w:rsidRPr="00A52A9F" w:rsidRDefault="005D2ACA" w:rsidP="00FB373E">
      <w:r w:rsidRPr="00A52A9F">
        <w:t>Con l</w:t>
      </w:r>
      <w:r w:rsidR="00785D57" w:rsidRPr="00A52A9F">
        <w:t>a</w:t>
      </w:r>
      <w:r w:rsidRPr="00A52A9F">
        <w:t xml:space="preserve"> 907X montad</w:t>
      </w:r>
      <w:r w:rsidR="00785D57" w:rsidRPr="00A52A9F">
        <w:t>a</w:t>
      </w:r>
      <w:r w:rsidRPr="00A52A9F">
        <w:t xml:space="preserve"> </w:t>
      </w:r>
      <w:r w:rsidR="00785D57" w:rsidRPr="00A52A9F">
        <w:t>en el</w:t>
      </w:r>
      <w:r w:rsidRPr="00A52A9F">
        <w:t xml:space="preserve"> respaldo, el fotógrafo </w:t>
      </w:r>
      <w:r w:rsidR="00785D57" w:rsidRPr="00A52A9F">
        <w:t xml:space="preserve">puede </w:t>
      </w:r>
      <w:r w:rsidRPr="00A52A9F">
        <w:t>acce</w:t>
      </w:r>
      <w:r w:rsidR="00785D57" w:rsidRPr="00A52A9F">
        <w:t>der</w:t>
      </w:r>
      <w:r w:rsidRPr="00A52A9F">
        <w:t xml:space="preserve"> a todos los objetivos de alta </w:t>
      </w:r>
      <w:r w:rsidR="00785D57" w:rsidRPr="00A52A9F">
        <w:t>resolución, XCD</w:t>
      </w:r>
      <w:r w:rsidRPr="00A52A9F">
        <w:t xml:space="preserve">, que incluyen autofocus y control de exposición electrónico. Si se </w:t>
      </w:r>
      <w:r w:rsidR="00785D57" w:rsidRPr="00A52A9F">
        <w:t xml:space="preserve">utiliza </w:t>
      </w:r>
      <w:r w:rsidRPr="00A52A9F">
        <w:t xml:space="preserve">un adaptador XH también se pueden </w:t>
      </w:r>
      <w:r w:rsidR="00785D57" w:rsidRPr="00A52A9F">
        <w:t>usar</w:t>
      </w:r>
      <w:r w:rsidRPr="00A52A9F">
        <w:t xml:space="preserve"> todos los objetivos HC/HCD</w:t>
      </w:r>
      <w:r w:rsidR="00785D57" w:rsidRPr="00A52A9F">
        <w:t xml:space="preserve"> en la 907X, junto con los objetivos XPAN y sistema V en modo de obturador electrónico con los </w:t>
      </w:r>
      <w:r w:rsidRPr="00A52A9F">
        <w:t xml:space="preserve">adaptadores </w:t>
      </w:r>
      <w:r w:rsidR="00785D57" w:rsidRPr="00A52A9F">
        <w:t xml:space="preserve">de objetivos </w:t>
      </w:r>
      <w:r w:rsidRPr="00A52A9F">
        <w:t xml:space="preserve">XPAN </w:t>
      </w:r>
      <w:r w:rsidR="00785D57" w:rsidRPr="00A52A9F">
        <w:t xml:space="preserve">y </w:t>
      </w:r>
      <w:r w:rsidRPr="00A52A9F">
        <w:t xml:space="preserve">XV, </w:t>
      </w:r>
      <w:r w:rsidR="00785D57" w:rsidRPr="00A52A9F">
        <w:t xml:space="preserve">respectivamente.  </w:t>
      </w:r>
      <w:r w:rsidRPr="00A52A9F">
        <w:t>Además, la 907X</w:t>
      </w:r>
      <w:r w:rsidR="007353E6" w:rsidRPr="00A52A9F">
        <w:t>,</w:t>
      </w:r>
      <w:r w:rsidRPr="00A52A9F">
        <w:t xml:space="preserve"> </w:t>
      </w:r>
      <w:r w:rsidR="00392F7A" w:rsidRPr="00A52A9F">
        <w:t xml:space="preserve">permite la compatibilidad con una </w:t>
      </w:r>
      <w:r w:rsidR="007353E6" w:rsidRPr="00A52A9F">
        <w:t>amplia gama</w:t>
      </w:r>
      <w:r w:rsidR="00392F7A" w:rsidRPr="00A52A9F">
        <w:t xml:space="preserve"> de adaptadores y objetivos </w:t>
      </w:r>
      <w:r w:rsidR="007353E6" w:rsidRPr="00A52A9F">
        <w:t xml:space="preserve">de otras marcas en modo de </w:t>
      </w:r>
      <w:r w:rsidR="00392F7A" w:rsidRPr="00A52A9F">
        <w:t>obturador electrónico.</w:t>
      </w:r>
    </w:p>
    <w:p w:rsidR="00D613DB" w:rsidRPr="00A52A9F" w:rsidRDefault="00D613DB" w:rsidP="00FB373E"/>
    <w:p w:rsidR="00D613DB" w:rsidRPr="00A52A9F" w:rsidRDefault="0040150A" w:rsidP="00FB373E">
      <w:r w:rsidRPr="00A52A9F">
        <w:t xml:space="preserve">Rememorando el </w:t>
      </w:r>
      <w:r w:rsidR="00455301" w:rsidRPr="00A52A9F">
        <w:t xml:space="preserve">diseño de chasis </w:t>
      </w:r>
      <w:r w:rsidR="004F06CF" w:rsidRPr="00A52A9F">
        <w:t>de película del clásico</w:t>
      </w:r>
      <w:r w:rsidR="00455301" w:rsidRPr="00A52A9F">
        <w:t xml:space="preserve"> </w:t>
      </w:r>
      <w:r w:rsidRPr="00A52A9F">
        <w:t>sistema V</w:t>
      </w:r>
      <w:r w:rsidR="004F06CF" w:rsidRPr="00A52A9F">
        <w:t>, el moderno</w:t>
      </w:r>
      <w:r w:rsidRPr="00A52A9F">
        <w:t xml:space="preserve"> CFV II 50c también </w:t>
      </w:r>
      <w:r w:rsidR="004F06CF" w:rsidRPr="00A52A9F">
        <w:t xml:space="preserve">se puede usar </w:t>
      </w:r>
      <w:r w:rsidRPr="00A52A9F">
        <w:t>co</w:t>
      </w:r>
      <w:r w:rsidR="004F06CF" w:rsidRPr="00A52A9F">
        <w:t xml:space="preserve">mo </w:t>
      </w:r>
      <w:r w:rsidRPr="00A52A9F">
        <w:t xml:space="preserve">respaldo digital </w:t>
      </w:r>
      <w:r w:rsidR="004F06CF" w:rsidRPr="00A52A9F">
        <w:t>independiente</w:t>
      </w:r>
      <w:r w:rsidRPr="00A52A9F">
        <w:t xml:space="preserve">. Compatible con la mayoría de las cámaras del sistema V fabricadas desde 1957 en adelante, el CFV II 50c también se puede </w:t>
      </w:r>
      <w:r w:rsidR="004F06CF" w:rsidRPr="00A52A9F">
        <w:t xml:space="preserve">usar en </w:t>
      </w:r>
      <w:r w:rsidRPr="00A52A9F">
        <w:t xml:space="preserve">cámaras técnicas </w:t>
      </w:r>
      <w:r w:rsidR="004F06CF" w:rsidRPr="00A52A9F">
        <w:t>o</w:t>
      </w:r>
      <w:r w:rsidRPr="00A52A9F">
        <w:t xml:space="preserve"> de </w:t>
      </w:r>
      <w:r w:rsidR="00847258" w:rsidRPr="00A52A9F">
        <w:t xml:space="preserve">visión directa de otros fabricantes. </w:t>
      </w:r>
    </w:p>
    <w:p w:rsidR="00847258" w:rsidRPr="00A52A9F" w:rsidRDefault="00847258" w:rsidP="00D613DB"/>
    <w:p w:rsidR="00D613DB" w:rsidRPr="00A52A9F" w:rsidRDefault="00363BCC" w:rsidP="00D613DB">
      <w:r w:rsidRPr="00A52A9F">
        <w:t xml:space="preserve">Características claves de la </w:t>
      </w:r>
      <w:r w:rsidR="00D613DB" w:rsidRPr="00A52A9F">
        <w:t>907X Edi</w:t>
      </w:r>
      <w:r w:rsidRPr="00A52A9F">
        <w:t>c</w:t>
      </w:r>
      <w:r w:rsidR="00D613DB" w:rsidRPr="00A52A9F">
        <w:t>i</w:t>
      </w:r>
      <w:r w:rsidRPr="00A52A9F">
        <w:t>ó</w:t>
      </w:r>
      <w:r w:rsidR="00D613DB" w:rsidRPr="00A52A9F">
        <w:t xml:space="preserve">n </w:t>
      </w:r>
      <w:r w:rsidRPr="00A52A9F">
        <w:t>Especial</w:t>
      </w:r>
      <w:r w:rsidR="00D613DB" w:rsidRPr="00A52A9F">
        <w:t>: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  <w:t>Gran sensor CMOS de formato medio de 50MP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  <w:t>Hasta 14 pasos de rango dinámico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  <w:t>Captur</w:t>
      </w:r>
      <w:r w:rsidR="003E7FF7" w:rsidRPr="00A52A9F">
        <w:t>a imágenes en</w:t>
      </w:r>
      <w:r w:rsidRPr="00A52A9F">
        <w:t xml:space="preserve"> 16-bit RAW </w:t>
      </w:r>
      <w:r w:rsidR="003E7FF7" w:rsidRPr="00A52A9F">
        <w:t>y en JPEGs de alta resolución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3E7FF7" w:rsidRPr="00A52A9F">
        <w:t>Pantalla táctil</w:t>
      </w:r>
      <w:r w:rsidR="003D7D0B" w:rsidRPr="00A52A9F">
        <w:t xml:space="preserve"> móvil</w:t>
      </w:r>
      <w:r w:rsidR="003E7FF7" w:rsidRPr="00A52A9F">
        <w:t xml:space="preserve"> de alta resolución de 3” y</w:t>
      </w:r>
      <w:r w:rsidRPr="00A52A9F">
        <w:t xml:space="preserve"> 920K </w:t>
      </w:r>
      <w:r w:rsidR="003E7FF7" w:rsidRPr="00A52A9F">
        <w:t>píxeles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7D1A14" w:rsidRPr="00A52A9F">
        <w:t>E</w:t>
      </w:r>
      <w:r w:rsidR="00363BCC" w:rsidRPr="00A52A9F">
        <w:t xml:space="preserve">xperiencia </w:t>
      </w:r>
      <w:r w:rsidRPr="00A52A9F">
        <w:t xml:space="preserve">live view </w:t>
      </w:r>
      <w:r w:rsidR="00363BCC" w:rsidRPr="00A52A9F">
        <w:t xml:space="preserve">fluida con alto índice de renovación </w:t>
      </w:r>
      <w:r w:rsidRPr="00A52A9F">
        <w:t>60fps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7D1A14" w:rsidRPr="00A52A9F">
        <w:t>Enfoque fino</w:t>
      </w:r>
      <w:r w:rsidRPr="00A52A9F">
        <w:t xml:space="preserve">, </w:t>
      </w:r>
      <w:r w:rsidR="00363BCC" w:rsidRPr="00A52A9F">
        <w:t xml:space="preserve">permite un enfoque más </w:t>
      </w:r>
      <w:r w:rsidR="007D1A14" w:rsidRPr="00A52A9F">
        <w:t xml:space="preserve">preciso </w:t>
      </w:r>
      <w:r w:rsidRPr="00A52A9F">
        <w:t>(especial</w:t>
      </w:r>
      <w:r w:rsidR="00363BCC" w:rsidRPr="00A52A9F">
        <w:t>mente ventajoso con los sistemas de cámara V de enfoque manual</w:t>
      </w:r>
      <w:r w:rsidRPr="00A52A9F">
        <w:t>)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A10924" w:rsidRPr="00A52A9F">
        <w:t xml:space="preserve">Pantalla </w:t>
      </w:r>
      <w:r w:rsidR="00363BCC" w:rsidRPr="00A52A9F">
        <w:t>táctil incluyendo gestos como sw</w:t>
      </w:r>
      <w:r w:rsidR="00431413" w:rsidRPr="00A52A9F">
        <w:t>y</w:t>
      </w:r>
      <w:r w:rsidR="00363BCC" w:rsidRPr="00A52A9F">
        <w:t>pe, zoom y pasar imagen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363BCC" w:rsidRPr="00A52A9F">
        <w:t xml:space="preserve">Ranura de batería para poder recargarla desde la cámara a través del Puerto </w:t>
      </w:r>
      <w:r w:rsidRPr="00A52A9F">
        <w:t>USB-C (</w:t>
      </w:r>
      <w:r w:rsidR="00363BCC" w:rsidRPr="00A52A9F">
        <w:t>es la misma batería que usa el sistema X</w:t>
      </w:r>
      <w:r w:rsidRPr="00A52A9F">
        <w:t>)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363BCC" w:rsidRPr="00A52A9F">
        <w:t>Doble ranura para tarjetas SD UHS-II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  <w:t xml:space="preserve">Wi-Fi </w:t>
      </w:r>
      <w:r w:rsidR="003E7FF7" w:rsidRPr="00A52A9F">
        <w:t xml:space="preserve">integrado y Puerto </w:t>
      </w:r>
      <w:r w:rsidRPr="00A52A9F">
        <w:t>USB-C</w:t>
      </w:r>
    </w:p>
    <w:p w:rsidR="00D613DB" w:rsidRPr="00A52A9F" w:rsidRDefault="00D613DB" w:rsidP="00D613DB">
      <w:pPr>
        <w:ind w:left="567" w:hanging="425"/>
      </w:pPr>
      <w:r w:rsidRPr="00A52A9F">
        <w:t>•</w:t>
      </w:r>
      <w:r w:rsidRPr="00A52A9F">
        <w:tab/>
      </w:r>
      <w:r w:rsidR="003E7FF7" w:rsidRPr="00A52A9F">
        <w:t xml:space="preserve">Procesos de trabajo </w:t>
      </w:r>
      <w:r w:rsidR="00431413" w:rsidRPr="00A52A9F">
        <w:t>fluidos</w:t>
      </w:r>
      <w:r w:rsidR="003E7FF7" w:rsidRPr="00A52A9F">
        <w:t xml:space="preserve"> con Soporte de la aplicación </w:t>
      </w:r>
      <w:r w:rsidRPr="00A52A9F">
        <w:t>Phocus Mobile 2</w:t>
      </w:r>
    </w:p>
    <w:p w:rsidR="00D613DB" w:rsidRPr="00A52A9F" w:rsidRDefault="00D613DB" w:rsidP="00FB373E"/>
    <w:p w:rsidR="00D613DB" w:rsidRPr="00A52A9F" w:rsidRDefault="00D613DB" w:rsidP="00FB373E"/>
    <w:p w:rsidR="00D613DB" w:rsidRPr="00A52A9F" w:rsidRDefault="00D613DB" w:rsidP="00FB373E"/>
    <w:sectPr w:rsidR="00D613DB" w:rsidRPr="00A52A9F" w:rsidSect="001D04EA">
      <w:headerReference w:type="default" r:id="rId8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BE2" w:rsidRDefault="00774BE2" w:rsidP="00774BE2">
      <w:pPr>
        <w:spacing w:after="0" w:line="240" w:lineRule="auto"/>
      </w:pPr>
      <w:r>
        <w:separator/>
      </w:r>
    </w:p>
  </w:endnote>
  <w:end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BE2" w:rsidRDefault="00774BE2" w:rsidP="00774BE2">
      <w:pPr>
        <w:spacing w:after="0" w:line="240" w:lineRule="auto"/>
      </w:pPr>
      <w:r>
        <w:separator/>
      </w:r>
    </w:p>
  </w:footnote>
  <w:footnote w:type="continuationSeparator" w:id="0">
    <w:p w:rsidR="00774BE2" w:rsidRDefault="00774BE2" w:rsidP="007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BE2" w:rsidRDefault="00774BE2" w:rsidP="00774BE2">
    <w:pPr>
      <w:pStyle w:val="Encabezado"/>
      <w:jc w:val="center"/>
    </w:pPr>
    <w:r>
      <w:rPr>
        <w:noProof/>
        <w:lang w:eastAsia="es-ES"/>
      </w:rPr>
      <w:drawing>
        <wp:inline distT="0" distB="0" distL="0" distR="0">
          <wp:extent cx="3209925" cy="516083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9950" cy="5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E10A86"/>
    <w:multiLevelType w:val="multilevel"/>
    <w:tmpl w:val="F480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BE2"/>
    <w:rsid w:val="00045284"/>
    <w:rsid w:val="0005503E"/>
    <w:rsid w:val="00071811"/>
    <w:rsid w:val="000F1C6A"/>
    <w:rsid w:val="000F1F7C"/>
    <w:rsid w:val="0018085C"/>
    <w:rsid w:val="001C6991"/>
    <w:rsid w:val="001D04EA"/>
    <w:rsid w:val="001D3963"/>
    <w:rsid w:val="002309C2"/>
    <w:rsid w:val="00234B30"/>
    <w:rsid w:val="002B7359"/>
    <w:rsid w:val="002D5191"/>
    <w:rsid w:val="00363BCC"/>
    <w:rsid w:val="00365718"/>
    <w:rsid w:val="00392F7A"/>
    <w:rsid w:val="003953E4"/>
    <w:rsid w:val="003C75D9"/>
    <w:rsid w:val="003D7D0B"/>
    <w:rsid w:val="003E7FF7"/>
    <w:rsid w:val="0040150A"/>
    <w:rsid w:val="00423D4C"/>
    <w:rsid w:val="00431413"/>
    <w:rsid w:val="00444C0C"/>
    <w:rsid w:val="00455301"/>
    <w:rsid w:val="0047455B"/>
    <w:rsid w:val="00484FA8"/>
    <w:rsid w:val="00487AA0"/>
    <w:rsid w:val="004E0A35"/>
    <w:rsid w:val="004E0BBC"/>
    <w:rsid w:val="004F06CF"/>
    <w:rsid w:val="0050354F"/>
    <w:rsid w:val="0051012A"/>
    <w:rsid w:val="00521FB5"/>
    <w:rsid w:val="005350A7"/>
    <w:rsid w:val="005369FD"/>
    <w:rsid w:val="005D2ACA"/>
    <w:rsid w:val="006159D0"/>
    <w:rsid w:val="00632E4D"/>
    <w:rsid w:val="00664EA9"/>
    <w:rsid w:val="0073398E"/>
    <w:rsid w:val="007353E6"/>
    <w:rsid w:val="00774BE2"/>
    <w:rsid w:val="00785D57"/>
    <w:rsid w:val="007B2EFF"/>
    <w:rsid w:val="007D1A14"/>
    <w:rsid w:val="0084080E"/>
    <w:rsid w:val="00847258"/>
    <w:rsid w:val="00856FA6"/>
    <w:rsid w:val="008B3E9A"/>
    <w:rsid w:val="008D47E6"/>
    <w:rsid w:val="008D499C"/>
    <w:rsid w:val="008F4351"/>
    <w:rsid w:val="00994FD8"/>
    <w:rsid w:val="00A10924"/>
    <w:rsid w:val="00A33DE5"/>
    <w:rsid w:val="00A52A9F"/>
    <w:rsid w:val="00A77EB0"/>
    <w:rsid w:val="00A84B2E"/>
    <w:rsid w:val="00AA4E0B"/>
    <w:rsid w:val="00AE1602"/>
    <w:rsid w:val="00AF497D"/>
    <w:rsid w:val="00B40FDB"/>
    <w:rsid w:val="00B57923"/>
    <w:rsid w:val="00B731D1"/>
    <w:rsid w:val="00B85223"/>
    <w:rsid w:val="00B96DCB"/>
    <w:rsid w:val="00BC3A25"/>
    <w:rsid w:val="00BD14B8"/>
    <w:rsid w:val="00BD4C2E"/>
    <w:rsid w:val="00BF1B51"/>
    <w:rsid w:val="00CB33F5"/>
    <w:rsid w:val="00CC2D0C"/>
    <w:rsid w:val="00CD691D"/>
    <w:rsid w:val="00D613DB"/>
    <w:rsid w:val="00D81B2A"/>
    <w:rsid w:val="00DA7F73"/>
    <w:rsid w:val="00E43564"/>
    <w:rsid w:val="00E55FF1"/>
    <w:rsid w:val="00EA7FD8"/>
    <w:rsid w:val="00EB0E0F"/>
    <w:rsid w:val="00EE7022"/>
    <w:rsid w:val="00F27661"/>
    <w:rsid w:val="00F907B9"/>
    <w:rsid w:val="00FB373E"/>
    <w:rsid w:val="00FE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686F"/>
  <w15:chartTrackingRefBased/>
  <w15:docId w15:val="{93D936DF-D39E-4A47-BF62-1415FF3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BE2"/>
  </w:style>
  <w:style w:type="paragraph" w:styleId="Piedepgina">
    <w:name w:val="footer"/>
    <w:basedOn w:val="Normal"/>
    <w:link w:val="Piedepgina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BE2"/>
  </w:style>
  <w:style w:type="character" w:styleId="nfasis">
    <w:name w:val="Emphasis"/>
    <w:basedOn w:val="Fuentedeprrafopredeter"/>
    <w:uiPriority w:val="20"/>
    <w:qFormat/>
    <w:rsid w:val="00774BE2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31</cp:revision>
  <cp:lastPrinted>2019-07-19T07:13:00Z</cp:lastPrinted>
  <dcterms:created xsi:type="dcterms:W3CDTF">2019-07-18T11:51:00Z</dcterms:created>
  <dcterms:modified xsi:type="dcterms:W3CDTF">2019-07-19T08:04:00Z</dcterms:modified>
</cp:coreProperties>
</file>