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E3B" w:rsidRDefault="00763E3B" w:rsidP="00763E3B">
      <w:pPr>
        <w:shd w:val="clear" w:color="auto" w:fill="FFFFFF"/>
        <w:spacing w:after="0" w:line="264" w:lineRule="atLeast"/>
        <w:textAlignment w:val="baseline"/>
        <w:outlineLvl w:val="2"/>
        <w:rPr>
          <w:rFonts w:ascii="inherit" w:eastAsia="Times New Roman" w:hAnsi="inherit" w:cs="Helvetica"/>
          <w:b/>
          <w:bCs/>
          <w:color w:val="222222"/>
          <w:sz w:val="53"/>
          <w:szCs w:val="53"/>
          <w:bdr w:val="none" w:sz="0" w:space="0" w:color="auto" w:frame="1"/>
          <w:lang w:eastAsia="es-ES"/>
        </w:rPr>
      </w:pPr>
      <w:r w:rsidRPr="00763E3B">
        <w:rPr>
          <w:rFonts w:ascii="inherit" w:eastAsia="Times New Roman" w:hAnsi="inherit" w:cs="Helvetica"/>
          <w:b/>
          <w:bCs/>
          <w:color w:val="222222"/>
          <w:sz w:val="53"/>
          <w:szCs w:val="53"/>
          <w:bdr w:val="none" w:sz="0" w:space="0" w:color="auto" w:frame="1"/>
          <w:lang w:eastAsia="es-ES"/>
        </w:rPr>
        <w:t>GRAN CAMPAÑA CASHBACK de Tamron </w:t>
      </w:r>
      <w:r w:rsidRPr="00763E3B">
        <w:rPr>
          <w:rFonts w:ascii="Palatino Linotype" w:eastAsia="Times New Roman" w:hAnsi="Palatino Linotype" w:cs="Helvetica"/>
          <w:i/>
          <w:iCs/>
          <w:color w:val="68A800"/>
          <w:sz w:val="69"/>
          <w:szCs w:val="69"/>
          <w:bdr w:val="none" w:sz="0" w:space="0" w:color="auto" w:frame="1"/>
          <w:lang w:eastAsia="es-ES"/>
        </w:rPr>
        <w:t>&amp;</w:t>
      </w:r>
      <w:r w:rsidRPr="00763E3B">
        <w:rPr>
          <w:rFonts w:ascii="inherit" w:eastAsia="Times New Roman" w:hAnsi="inherit" w:cs="Helvetica"/>
          <w:b/>
          <w:bCs/>
          <w:color w:val="222222"/>
          <w:sz w:val="53"/>
          <w:szCs w:val="53"/>
          <w:bdr w:val="none" w:sz="0" w:space="0" w:color="auto" w:frame="1"/>
          <w:lang w:eastAsia="es-ES"/>
        </w:rPr>
        <w:t> Robisa</w:t>
      </w:r>
    </w:p>
    <w:p w:rsidR="00763E3B" w:rsidRPr="00763E3B" w:rsidRDefault="00CE1A02" w:rsidP="00CE1A02">
      <w:pPr>
        <w:shd w:val="clear" w:color="auto" w:fill="FFFFFF"/>
        <w:tabs>
          <w:tab w:val="left" w:pos="7455"/>
        </w:tabs>
        <w:spacing w:after="0" w:line="264" w:lineRule="atLeast"/>
        <w:textAlignment w:val="baseline"/>
        <w:outlineLvl w:val="2"/>
        <w:rPr>
          <w:rFonts w:ascii="Helvetica" w:eastAsia="Times New Roman" w:hAnsi="Helvetica" w:cs="Helvetica"/>
          <w:color w:val="222222"/>
          <w:sz w:val="53"/>
          <w:szCs w:val="53"/>
          <w:lang w:eastAsia="es-ES"/>
        </w:rPr>
      </w:pPr>
      <w:r>
        <w:rPr>
          <w:rFonts w:ascii="Helvetica" w:eastAsia="Times New Roman" w:hAnsi="Helvetica" w:cs="Helvetica"/>
          <w:color w:val="222222"/>
          <w:sz w:val="53"/>
          <w:szCs w:val="53"/>
          <w:lang w:eastAsia="es-ES"/>
        </w:rPr>
        <w:tab/>
      </w:r>
    </w:p>
    <w:p w:rsidR="00763E3B" w:rsidRDefault="00763E3B" w:rsidP="00763E3B">
      <w:pPr>
        <w:shd w:val="clear" w:color="auto" w:fill="FFFFFF"/>
        <w:spacing w:after="0" w:line="264" w:lineRule="atLeast"/>
        <w:textAlignment w:val="baseline"/>
        <w:outlineLvl w:val="3"/>
        <w:rPr>
          <w:rFonts w:ascii="inherit" w:eastAsia="Times New Roman" w:hAnsi="inherit" w:cs="Helvetica"/>
          <w:b/>
          <w:bCs/>
          <w:i/>
          <w:iCs/>
          <w:color w:val="222222"/>
          <w:sz w:val="27"/>
          <w:szCs w:val="27"/>
          <w:bdr w:val="none" w:sz="0" w:space="0" w:color="auto" w:frame="1"/>
          <w:lang w:eastAsia="es-ES"/>
        </w:rPr>
      </w:pPr>
      <w:r w:rsidRPr="00763E3B">
        <w:rPr>
          <w:rFonts w:ascii="Ink Free" w:eastAsia="Times New Roman" w:hAnsi="Ink Free" w:cs="Arial"/>
          <w:b/>
          <w:bCs/>
          <w:i/>
          <w:iCs/>
          <w:color w:val="222222"/>
          <w:sz w:val="32"/>
          <w:szCs w:val="32"/>
          <w:bdr w:val="none" w:sz="0" w:space="0" w:color="auto" w:frame="1"/>
          <w:lang w:eastAsia="es-ES"/>
        </w:rPr>
        <w:t>“En Navidad crea ilusión, regala momentos</w:t>
      </w:r>
      <w:r>
        <w:rPr>
          <w:rFonts w:ascii="inherit" w:eastAsia="Times New Roman" w:hAnsi="inherit" w:cs="Helvetica"/>
          <w:b/>
          <w:bCs/>
          <w:i/>
          <w:iCs/>
          <w:color w:val="222222"/>
          <w:sz w:val="27"/>
          <w:szCs w:val="27"/>
          <w:bdr w:val="none" w:sz="0" w:space="0" w:color="auto" w:frame="1"/>
          <w:lang w:eastAsia="es-ES"/>
        </w:rPr>
        <w:t>”</w:t>
      </w:r>
    </w:p>
    <w:p w:rsidR="00763E3B" w:rsidRDefault="00763E3B" w:rsidP="00763E3B">
      <w:pPr>
        <w:shd w:val="clear" w:color="auto" w:fill="FFFFFF"/>
        <w:spacing w:after="0" w:line="264" w:lineRule="atLeast"/>
        <w:textAlignment w:val="baseline"/>
        <w:outlineLvl w:val="3"/>
        <w:rPr>
          <w:rFonts w:ascii="inherit" w:eastAsia="Times New Roman" w:hAnsi="inherit" w:cs="Helvetica"/>
          <w:b/>
          <w:bCs/>
          <w:i/>
          <w:iCs/>
          <w:color w:val="222222"/>
          <w:sz w:val="27"/>
          <w:szCs w:val="27"/>
          <w:bdr w:val="none" w:sz="0" w:space="0" w:color="auto" w:frame="1"/>
          <w:lang w:eastAsia="es-ES"/>
        </w:rPr>
      </w:pPr>
    </w:p>
    <w:p w:rsidR="00763E3B" w:rsidRPr="00763E3B" w:rsidRDefault="00763E3B" w:rsidP="00763E3B">
      <w:pPr>
        <w:shd w:val="clear" w:color="auto" w:fill="FFFFFF"/>
        <w:spacing w:after="0" w:line="264" w:lineRule="atLeast"/>
        <w:textAlignment w:val="baseline"/>
        <w:outlineLvl w:val="3"/>
        <w:rPr>
          <w:rFonts w:ascii="Helvetica" w:eastAsia="Times New Roman" w:hAnsi="Helvetica" w:cs="Helvetica"/>
          <w:b/>
          <w:bCs/>
          <w:color w:val="222222"/>
          <w:sz w:val="27"/>
          <w:szCs w:val="27"/>
          <w:lang w:eastAsia="es-ES"/>
        </w:rPr>
      </w:pPr>
      <w:bookmarkStart w:id="0" w:name="_GoBack"/>
      <w:bookmarkEnd w:id="0"/>
    </w:p>
    <w:p w:rsidR="00763E3B" w:rsidRPr="00763E3B" w:rsidRDefault="00763E3B" w:rsidP="00763E3B">
      <w:pPr>
        <w:spacing w:after="0" w:line="264" w:lineRule="atLeast"/>
        <w:textAlignment w:val="baseline"/>
        <w:outlineLvl w:val="2"/>
        <w:rPr>
          <w:rFonts w:ascii="Helvetica" w:eastAsia="Times New Roman" w:hAnsi="Helvetica" w:cs="Helvetica"/>
          <w:b/>
          <w:bCs/>
          <w:color w:val="222222"/>
          <w:sz w:val="30"/>
          <w:szCs w:val="30"/>
          <w:lang w:eastAsia="es-ES"/>
        </w:rPr>
      </w:pPr>
      <w:r>
        <w:rPr>
          <w:rFonts w:ascii="inherit" w:eastAsia="Times New Roman" w:hAnsi="inherit" w:cs="Helvetica"/>
          <w:b/>
          <w:bCs/>
          <w:color w:val="222222"/>
          <w:sz w:val="30"/>
          <w:szCs w:val="30"/>
          <w:bdr w:val="none" w:sz="0" w:space="0" w:color="auto" w:frame="1"/>
          <w:lang w:eastAsia="es-ES"/>
        </w:rPr>
        <w:t>Madrid 31</w:t>
      </w:r>
      <w:r w:rsidRPr="00763E3B">
        <w:rPr>
          <w:rFonts w:ascii="inherit" w:eastAsia="Times New Roman" w:hAnsi="inherit" w:cs="Helvetica"/>
          <w:b/>
          <w:bCs/>
          <w:color w:val="222222"/>
          <w:sz w:val="30"/>
          <w:szCs w:val="30"/>
          <w:bdr w:val="none" w:sz="0" w:space="0" w:color="auto" w:frame="1"/>
          <w:lang w:eastAsia="es-ES"/>
        </w:rPr>
        <w:t xml:space="preserve"> de </w:t>
      </w:r>
      <w:r>
        <w:rPr>
          <w:rFonts w:ascii="inherit" w:eastAsia="Times New Roman" w:hAnsi="inherit" w:cs="Helvetica"/>
          <w:b/>
          <w:bCs/>
          <w:color w:val="222222"/>
          <w:sz w:val="30"/>
          <w:szCs w:val="30"/>
          <w:bdr w:val="none" w:sz="0" w:space="0" w:color="auto" w:frame="1"/>
          <w:lang w:eastAsia="es-ES"/>
        </w:rPr>
        <w:t>octubre</w:t>
      </w:r>
      <w:r w:rsidRPr="00763E3B">
        <w:rPr>
          <w:rFonts w:ascii="inherit" w:eastAsia="Times New Roman" w:hAnsi="inherit" w:cs="Helvetica"/>
          <w:b/>
          <w:bCs/>
          <w:color w:val="222222"/>
          <w:sz w:val="30"/>
          <w:szCs w:val="30"/>
          <w:bdr w:val="none" w:sz="0" w:space="0" w:color="auto" w:frame="1"/>
          <w:lang w:eastAsia="es-ES"/>
        </w:rPr>
        <w:t xml:space="preserve"> 2019</w:t>
      </w:r>
    </w:p>
    <w:p w:rsidR="00763E3B" w:rsidRDefault="00763E3B" w:rsidP="00763E3B">
      <w:pPr>
        <w:spacing w:before="204" w:after="204" w:line="396" w:lineRule="atLeast"/>
        <w:jc w:val="both"/>
        <w:textAlignment w:val="baseline"/>
        <w:rPr>
          <w:rFonts w:ascii="inherit" w:eastAsia="Times New Roman" w:hAnsi="inherit" w:cs="Times New Roman"/>
          <w:sz w:val="24"/>
          <w:szCs w:val="24"/>
          <w:lang w:eastAsia="es-ES"/>
        </w:rPr>
      </w:pPr>
      <w:r w:rsidRPr="00763E3B">
        <w:rPr>
          <w:rFonts w:ascii="inherit" w:eastAsia="Times New Roman" w:hAnsi="inherit" w:cs="Times New Roman"/>
          <w:sz w:val="24"/>
          <w:szCs w:val="24"/>
          <w:lang w:eastAsia="es-ES"/>
        </w:rPr>
        <w:t>Las empresas Tamron Co., Ltd. (TAMRON), destacado fabricante de ópticas de precisión, y Rodolfo Biber, S.A. (ROBISA) importador, distribuidor y representante de Tamron en España y Portugal, anuncian la fabulosa campaña CASHBACK para que no te quedes sin tu</w:t>
      </w:r>
      <w:r>
        <w:rPr>
          <w:rFonts w:ascii="inherit" w:eastAsia="Times New Roman" w:hAnsi="inherit" w:cs="Times New Roman"/>
          <w:sz w:val="24"/>
          <w:szCs w:val="24"/>
          <w:lang w:eastAsia="es-ES"/>
        </w:rPr>
        <w:t xml:space="preserve"> objetivo favorito estas Navidades</w:t>
      </w:r>
      <w:r w:rsidRPr="00763E3B">
        <w:rPr>
          <w:rFonts w:ascii="inherit" w:eastAsia="Times New Roman" w:hAnsi="inherit" w:cs="Times New Roman"/>
          <w:sz w:val="24"/>
          <w:szCs w:val="24"/>
          <w:lang w:eastAsia="es-ES"/>
        </w:rPr>
        <w:t>.</w:t>
      </w:r>
    </w:p>
    <w:p w:rsidR="00CE1A02" w:rsidRDefault="00CE1A02" w:rsidP="00763E3B">
      <w:pPr>
        <w:spacing w:before="204" w:after="204" w:line="396" w:lineRule="atLeast"/>
        <w:jc w:val="both"/>
        <w:textAlignment w:val="baseline"/>
        <w:rPr>
          <w:rFonts w:ascii="inherit" w:eastAsia="Times New Roman" w:hAnsi="inherit" w:cs="Times New Roman"/>
          <w:sz w:val="24"/>
          <w:szCs w:val="24"/>
          <w:lang w:eastAsia="es-ES"/>
        </w:rPr>
      </w:pPr>
    </w:p>
    <w:p w:rsidR="00763E3B" w:rsidRPr="00763E3B" w:rsidRDefault="00CE1A02" w:rsidP="00CE1A02">
      <w:pPr>
        <w:spacing w:before="204" w:after="204" w:line="396" w:lineRule="atLeast"/>
        <w:jc w:val="center"/>
        <w:textAlignment w:val="baseline"/>
        <w:rPr>
          <w:rFonts w:ascii="inherit" w:eastAsia="Times New Roman" w:hAnsi="inherit" w:cs="Times New Roman"/>
          <w:sz w:val="24"/>
          <w:szCs w:val="24"/>
          <w:lang w:eastAsia="es-ES"/>
        </w:rPr>
      </w:pPr>
      <w:r>
        <w:rPr>
          <w:rFonts w:ascii="inherit" w:eastAsia="Times New Roman" w:hAnsi="inherit" w:cs="Times New Roman"/>
          <w:noProof/>
          <w:sz w:val="24"/>
          <w:szCs w:val="24"/>
          <w:lang w:eastAsia="es-ES"/>
        </w:rPr>
        <w:drawing>
          <wp:inline distT="0" distB="0" distL="0" distR="0">
            <wp:extent cx="5037576" cy="461926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4668" cy="4625765"/>
                    </a:xfrm>
                    <a:prstGeom prst="rect">
                      <a:avLst/>
                    </a:prstGeom>
                    <a:noFill/>
                    <a:ln>
                      <a:noFill/>
                    </a:ln>
                  </pic:spPr>
                </pic:pic>
              </a:graphicData>
            </a:graphic>
          </wp:inline>
        </w:drawing>
      </w:r>
    </w:p>
    <w:p w:rsidR="00763E3B" w:rsidRDefault="00763E3B" w:rsidP="00763E3B">
      <w:pPr>
        <w:pStyle w:val="NormalWeb"/>
        <w:spacing w:before="0" w:beforeAutospacing="0" w:after="0" w:afterAutospacing="0" w:line="396" w:lineRule="atLeast"/>
        <w:jc w:val="both"/>
        <w:textAlignment w:val="baseline"/>
        <w:rPr>
          <w:rFonts w:ascii="inherit" w:hAnsi="inherit"/>
        </w:rPr>
      </w:pPr>
      <w:r>
        <w:rPr>
          <w:rStyle w:val="Textoennegrita"/>
          <w:rFonts w:ascii="inherit" w:hAnsi="inherit"/>
          <w:color w:val="68A800"/>
          <w:bdr w:val="none" w:sz="0" w:space="0" w:color="auto" w:frame="1"/>
        </w:rPr>
        <w:lastRenderedPageBreak/>
        <w:t>HASTA 100€ DE CASHBACK</w:t>
      </w:r>
    </w:p>
    <w:p w:rsidR="00763E3B" w:rsidRDefault="00763E3B" w:rsidP="00763E3B">
      <w:pPr>
        <w:pStyle w:val="NormalWeb"/>
        <w:spacing w:before="204" w:beforeAutospacing="0" w:after="204" w:afterAutospacing="0" w:line="396" w:lineRule="atLeast"/>
        <w:jc w:val="both"/>
        <w:textAlignment w:val="baseline"/>
        <w:rPr>
          <w:rFonts w:ascii="inherit" w:hAnsi="inherit"/>
        </w:rPr>
      </w:pPr>
      <w:r>
        <w:rPr>
          <w:rFonts w:ascii="inherit" w:hAnsi="inherit"/>
        </w:rPr>
        <w:t>Cada año Tamron cuenta con más y más adictos a sus productos. Estas Navidades la marca especializada en objetivos fotográficos quiere recompensar a sus clientes. Por ello, para todas las compras realizadas en el periodo desde el 1 de noviembre de 2019 hasta el 5 de Enero 2020 Tamron ofrece la posibilidad de un reembolso parcial por la compra de uno de sus catorce objetivos superventas que entran en esta campaña:</w:t>
      </w:r>
    </w:p>
    <w:p w:rsidR="00763E3B" w:rsidRDefault="00763E3B" w:rsidP="00763E3B">
      <w:pPr>
        <w:pStyle w:val="NormalWeb"/>
        <w:spacing w:before="0" w:beforeAutospacing="0" w:after="0" w:afterAutospacing="0" w:line="396" w:lineRule="atLeast"/>
        <w:jc w:val="both"/>
        <w:textAlignment w:val="baseline"/>
        <w:rPr>
          <w:rFonts w:ascii="inherit" w:hAnsi="inherit"/>
        </w:rPr>
      </w:pPr>
      <w:r>
        <w:rPr>
          <w:rStyle w:val="Textoennegrita"/>
          <w:rFonts w:ascii="inherit" w:hAnsi="inherit"/>
          <w:color w:val="68A800"/>
          <w:bdr w:val="none" w:sz="0" w:space="0" w:color="auto" w:frame="1"/>
        </w:rPr>
        <w:t>SP 15-30mm F/2.8 Di VC USD G2</w:t>
      </w:r>
      <w:r>
        <w:rPr>
          <w:rFonts w:ascii="inherit" w:hAnsi="inherit"/>
        </w:rPr>
        <w:t> (A041), </w:t>
      </w:r>
      <w:r>
        <w:rPr>
          <w:rStyle w:val="Textoennegrita"/>
          <w:rFonts w:ascii="inherit" w:hAnsi="inherit"/>
          <w:color w:val="68A800"/>
          <w:bdr w:val="none" w:sz="0" w:space="0" w:color="auto" w:frame="1"/>
        </w:rPr>
        <w:t>16-300mm F/3.5-6.3 Di II VC PZD MACRO</w:t>
      </w:r>
      <w:r>
        <w:rPr>
          <w:rFonts w:ascii="inherit" w:hAnsi="inherit"/>
        </w:rPr>
        <w:t> (B016),  </w:t>
      </w:r>
      <w:r>
        <w:rPr>
          <w:rStyle w:val="Textoennegrita"/>
          <w:rFonts w:ascii="inherit" w:hAnsi="inherit"/>
          <w:color w:val="68A800"/>
          <w:bdr w:val="none" w:sz="0" w:space="0" w:color="auto" w:frame="1"/>
        </w:rPr>
        <w:t>18-200mm F/3.5-6.3 Di II VC</w:t>
      </w:r>
      <w:r>
        <w:rPr>
          <w:rFonts w:ascii="inherit" w:hAnsi="inherit"/>
        </w:rPr>
        <w:t> (B018), </w:t>
      </w:r>
      <w:r>
        <w:rPr>
          <w:rStyle w:val="Textoennegrita"/>
          <w:rFonts w:ascii="inherit" w:hAnsi="inherit"/>
          <w:color w:val="68A800"/>
          <w:bdr w:val="none" w:sz="0" w:space="0" w:color="auto" w:frame="1"/>
        </w:rPr>
        <w:t>AF 18–270 mm f/3.5 – 6.3 Di II VC PZD</w:t>
      </w:r>
      <w:r>
        <w:rPr>
          <w:rFonts w:ascii="inherit" w:hAnsi="inherit"/>
        </w:rPr>
        <w:t> (B008TS),  </w:t>
      </w:r>
      <w:r>
        <w:rPr>
          <w:rStyle w:val="Textoennegrita"/>
          <w:rFonts w:ascii="inherit" w:hAnsi="inherit"/>
          <w:color w:val="68A800"/>
          <w:bdr w:val="none" w:sz="0" w:space="0" w:color="auto" w:frame="1"/>
        </w:rPr>
        <w:t>18-400 F/3.5-6.3 Di II VC HLD</w:t>
      </w:r>
      <w:r>
        <w:rPr>
          <w:rFonts w:ascii="inherit" w:hAnsi="inherit"/>
        </w:rPr>
        <w:t> (B028), </w:t>
      </w:r>
      <w:r>
        <w:rPr>
          <w:rStyle w:val="Textoennegrita"/>
          <w:rFonts w:ascii="inherit" w:hAnsi="inherit"/>
          <w:color w:val="68A800"/>
          <w:bdr w:val="none" w:sz="0" w:space="0" w:color="auto" w:frame="1"/>
        </w:rPr>
        <w:t>SP 24-70 F/2.8 Di VC USD G2</w:t>
      </w:r>
      <w:r>
        <w:rPr>
          <w:rFonts w:ascii="inherit" w:hAnsi="inherit"/>
        </w:rPr>
        <w:t> (A032), </w:t>
      </w:r>
      <w:r>
        <w:rPr>
          <w:rStyle w:val="Textoennegrita"/>
          <w:rFonts w:ascii="inherit" w:hAnsi="inherit"/>
          <w:color w:val="68A800"/>
          <w:bdr w:val="none" w:sz="0" w:space="0" w:color="auto" w:frame="1"/>
        </w:rPr>
        <w:t>SP 45mm F/1.8 Di VC USD</w:t>
      </w:r>
      <w:r>
        <w:rPr>
          <w:rFonts w:ascii="inherit" w:hAnsi="inherit"/>
        </w:rPr>
        <w:t> (F013),  </w:t>
      </w:r>
      <w:r>
        <w:rPr>
          <w:rStyle w:val="Textoennegrita"/>
          <w:rFonts w:ascii="inherit" w:hAnsi="inherit"/>
          <w:color w:val="68A800"/>
          <w:bdr w:val="none" w:sz="0" w:space="0" w:color="auto" w:frame="1"/>
        </w:rPr>
        <w:t>SP 70-200 F/2.8 Di VC USD G2</w:t>
      </w:r>
      <w:r>
        <w:rPr>
          <w:rFonts w:ascii="inherit" w:hAnsi="inherit"/>
        </w:rPr>
        <w:t> (A025), </w:t>
      </w:r>
      <w:r>
        <w:rPr>
          <w:rStyle w:val="Textoennegrita"/>
          <w:rFonts w:ascii="inherit" w:hAnsi="inherit"/>
          <w:color w:val="68A800"/>
          <w:bdr w:val="none" w:sz="0" w:space="0" w:color="auto" w:frame="1"/>
        </w:rPr>
        <w:t> SP AF 70-300 F/4-5.6 Di VC USD</w:t>
      </w:r>
      <w:r>
        <w:rPr>
          <w:rFonts w:ascii="inherit" w:hAnsi="inherit"/>
        </w:rPr>
        <w:t> (A005), </w:t>
      </w:r>
      <w:r>
        <w:rPr>
          <w:rStyle w:val="Textoennegrita"/>
          <w:rFonts w:ascii="inherit" w:hAnsi="inherit"/>
          <w:color w:val="68A800"/>
          <w:bdr w:val="none" w:sz="0" w:space="0" w:color="auto" w:frame="1"/>
        </w:rPr>
        <w:t>SP 85mm F/1.8 Di VC USD</w:t>
      </w:r>
      <w:r>
        <w:rPr>
          <w:rFonts w:ascii="inherit" w:hAnsi="inherit"/>
        </w:rPr>
        <w:t> (F016), </w:t>
      </w:r>
      <w:r>
        <w:rPr>
          <w:rStyle w:val="Textoennegrita"/>
          <w:rFonts w:ascii="inherit" w:hAnsi="inherit"/>
          <w:color w:val="68A800"/>
          <w:bdr w:val="none" w:sz="0" w:space="0" w:color="auto" w:frame="1"/>
        </w:rPr>
        <w:t>SP 90mm F/2.8 Di MACRO 1:1 VC USD</w:t>
      </w:r>
      <w:r>
        <w:rPr>
          <w:rFonts w:ascii="inherit" w:hAnsi="inherit"/>
        </w:rPr>
        <w:t> (F017), </w:t>
      </w:r>
      <w:r>
        <w:rPr>
          <w:rStyle w:val="Textoennegrita"/>
          <w:rFonts w:ascii="inherit" w:hAnsi="inherit"/>
          <w:color w:val="68A800"/>
          <w:bdr w:val="none" w:sz="0" w:space="0" w:color="auto" w:frame="1"/>
        </w:rPr>
        <w:t>100-400 F/4.5-6.3 Di VC USD</w:t>
      </w:r>
      <w:r>
        <w:rPr>
          <w:rFonts w:ascii="inherit" w:hAnsi="inherit"/>
        </w:rPr>
        <w:t> (A035), </w:t>
      </w:r>
      <w:r>
        <w:rPr>
          <w:rStyle w:val="Textoennegrita"/>
          <w:rFonts w:ascii="inherit" w:hAnsi="inherit"/>
          <w:color w:val="68A800"/>
          <w:bdr w:val="none" w:sz="0" w:space="0" w:color="auto" w:frame="1"/>
        </w:rPr>
        <w:t>SP 150-600mm F/5-6.3 Di VC USD</w:t>
      </w:r>
      <w:r>
        <w:rPr>
          <w:rFonts w:ascii="inherit" w:hAnsi="inherit"/>
        </w:rPr>
        <w:t> (A011), </w:t>
      </w:r>
      <w:r>
        <w:rPr>
          <w:rStyle w:val="Textoennegrita"/>
          <w:rFonts w:ascii="inherit" w:hAnsi="inherit"/>
          <w:color w:val="68A800"/>
          <w:bdr w:val="none" w:sz="0" w:space="0" w:color="auto" w:frame="1"/>
        </w:rPr>
        <w:t>SP 150-600 F/5-6.3 Di VC USD G2</w:t>
      </w:r>
      <w:r>
        <w:rPr>
          <w:rFonts w:ascii="inherit" w:hAnsi="inherit"/>
        </w:rPr>
        <w:t> (A022).</w:t>
      </w:r>
    </w:p>
    <w:p w:rsidR="00763E3B" w:rsidRDefault="00763E3B" w:rsidP="00763E3B">
      <w:pPr>
        <w:pStyle w:val="NormalWeb"/>
        <w:spacing w:before="0" w:beforeAutospacing="0" w:after="0" w:afterAutospacing="0" w:line="396" w:lineRule="atLeast"/>
        <w:jc w:val="both"/>
        <w:textAlignment w:val="baseline"/>
        <w:rPr>
          <w:rFonts w:ascii="inherit" w:hAnsi="inherit"/>
        </w:rPr>
      </w:pPr>
      <w:r>
        <w:rPr>
          <w:rFonts w:ascii="inherit" w:hAnsi="inherit"/>
        </w:rPr>
        <w:t>Las informaciones detalladas para aprovechar esta oferta se encuentran en la sección de OFERTAS de la página web de Rodolfo Biber, S.A. (</w:t>
      </w:r>
      <w:hyperlink r:id="rId7" w:history="1">
        <w:r>
          <w:rPr>
            <w:rStyle w:val="Hipervnculo"/>
            <w:rFonts w:ascii="inherit" w:hAnsi="inherit"/>
            <w:color w:val="68A800"/>
            <w:bdr w:val="none" w:sz="0" w:space="0" w:color="auto" w:frame="1"/>
          </w:rPr>
          <w:t>https://www.robisa.es/ofertas/</w:t>
        </w:r>
      </w:hyperlink>
      <w:r>
        <w:rPr>
          <w:rFonts w:ascii="inherit" w:hAnsi="inherit"/>
        </w:rPr>
        <w:t>).</w:t>
      </w:r>
    </w:p>
    <w:p w:rsidR="00113EA0" w:rsidRDefault="00113EA0" w:rsidP="00763E3B">
      <w:pPr>
        <w:pStyle w:val="NormalWeb"/>
        <w:spacing w:before="0" w:beforeAutospacing="0" w:after="0" w:afterAutospacing="0" w:line="396" w:lineRule="atLeast"/>
        <w:jc w:val="both"/>
        <w:textAlignment w:val="baseline"/>
        <w:rPr>
          <w:rFonts w:ascii="inherit" w:hAnsi="inherit"/>
        </w:rPr>
      </w:pPr>
    </w:p>
    <w:p w:rsidR="00763E3B" w:rsidRDefault="00763E3B" w:rsidP="00763E3B">
      <w:pPr>
        <w:pStyle w:val="NormalWeb"/>
        <w:spacing w:before="0" w:beforeAutospacing="0" w:after="0" w:afterAutospacing="0" w:line="396" w:lineRule="atLeast"/>
        <w:jc w:val="both"/>
        <w:textAlignment w:val="baseline"/>
        <w:rPr>
          <w:rFonts w:ascii="inherit" w:hAnsi="inherit"/>
        </w:rPr>
      </w:pPr>
      <w:r>
        <w:rPr>
          <w:rStyle w:val="Textoennegrita"/>
          <w:rFonts w:ascii="inherit" w:hAnsi="inherit"/>
          <w:color w:val="68A800"/>
          <w:bdr w:val="none" w:sz="0" w:space="0" w:color="auto" w:frame="1"/>
        </w:rPr>
        <w:t>10 AÑOS DE GARANTÍA GRATIS por tiempo limitado</w:t>
      </w:r>
    </w:p>
    <w:p w:rsidR="00763E3B" w:rsidRDefault="00763E3B" w:rsidP="00763E3B">
      <w:pPr>
        <w:pStyle w:val="NormalWeb"/>
        <w:spacing w:before="204" w:beforeAutospacing="0" w:after="204" w:afterAutospacing="0" w:line="396" w:lineRule="atLeast"/>
        <w:jc w:val="both"/>
        <w:textAlignment w:val="baseline"/>
        <w:rPr>
          <w:rFonts w:ascii="inherit" w:hAnsi="inherit"/>
        </w:rPr>
      </w:pPr>
      <w:r>
        <w:rPr>
          <w:rFonts w:ascii="inherit" w:hAnsi="inherit"/>
        </w:rPr>
        <w:t>Desde el año 2013 Tamron Europe GmbH, el importador oficial de objetivos Tamron para la UE, confiado en la calidad de sus productos, ofrece la Garantía de 5 años en todos sus objetivos. Ahora ROBISA quiere que disfrutes mucho más tiempo del equipo al que ya te has acostumbrado y por eso le suma cinco años más de garantía una vez agotado el periodo de la garantía que te ofrece Tamron.</w:t>
      </w:r>
    </w:p>
    <w:p w:rsidR="00763E3B" w:rsidRDefault="00763E3B" w:rsidP="00763E3B">
      <w:pPr>
        <w:pStyle w:val="NormalWeb"/>
        <w:spacing w:before="204" w:beforeAutospacing="0" w:after="204" w:afterAutospacing="0" w:line="396" w:lineRule="atLeast"/>
        <w:jc w:val="both"/>
        <w:textAlignment w:val="baseline"/>
        <w:rPr>
          <w:rFonts w:ascii="inherit" w:hAnsi="inherit"/>
        </w:rPr>
      </w:pPr>
      <w:r>
        <w:rPr>
          <w:rFonts w:ascii="inherit" w:hAnsi="inherit"/>
        </w:rPr>
        <w:t>Esta oferta es exclusiva y solo válida para los objetivos Tamron importados por Robisa y comprados durante el periodo del 1 de noviembre 2019 al 5 de Enero de 2020.</w:t>
      </w:r>
    </w:p>
    <w:p w:rsidR="00763E3B" w:rsidRDefault="00763E3B" w:rsidP="00763E3B">
      <w:pPr>
        <w:pStyle w:val="NormalWeb"/>
        <w:spacing w:before="0" w:beforeAutospacing="0" w:after="0" w:afterAutospacing="0" w:line="396" w:lineRule="atLeast"/>
        <w:jc w:val="both"/>
        <w:textAlignment w:val="baseline"/>
        <w:rPr>
          <w:rFonts w:ascii="inherit" w:hAnsi="inherit"/>
        </w:rPr>
      </w:pPr>
      <w:r>
        <w:rPr>
          <w:rFonts w:ascii="inherit" w:hAnsi="inherit"/>
        </w:rPr>
        <w:t>Infórmate en la sección GARANTIA TAMRON de la web de Rodolfo Biber, S.A. (</w:t>
      </w:r>
      <w:hyperlink r:id="rId8" w:history="1">
        <w:r>
          <w:rPr>
            <w:rStyle w:val="Hipervnculo"/>
            <w:rFonts w:ascii="inherit" w:hAnsi="inherit"/>
            <w:color w:val="68A800"/>
            <w:bdr w:val="none" w:sz="0" w:space="0" w:color="auto" w:frame="1"/>
          </w:rPr>
          <w:t>www.robisa.es</w:t>
        </w:r>
      </w:hyperlink>
      <w:r>
        <w:rPr>
          <w:rFonts w:ascii="inherit" w:hAnsi="inherit"/>
        </w:rPr>
        <w:t>) y date prisa, esta oferta es por tiempo limitado.</w:t>
      </w:r>
    </w:p>
    <w:p w:rsidR="00113EA0" w:rsidRDefault="00113EA0" w:rsidP="00763E3B">
      <w:pPr>
        <w:pStyle w:val="NormalWeb"/>
        <w:spacing w:before="0" w:beforeAutospacing="0" w:after="0" w:afterAutospacing="0" w:line="396" w:lineRule="atLeast"/>
        <w:jc w:val="both"/>
        <w:textAlignment w:val="baseline"/>
        <w:rPr>
          <w:rStyle w:val="Textoennegrita"/>
          <w:rFonts w:ascii="inherit" w:hAnsi="inherit"/>
          <w:color w:val="68A800"/>
          <w:bdr w:val="none" w:sz="0" w:space="0" w:color="auto" w:frame="1"/>
        </w:rPr>
      </w:pPr>
    </w:p>
    <w:p w:rsidR="00113EA0" w:rsidRDefault="00113EA0" w:rsidP="00763E3B">
      <w:pPr>
        <w:pStyle w:val="NormalWeb"/>
        <w:spacing w:before="0" w:beforeAutospacing="0" w:after="0" w:afterAutospacing="0" w:line="396" w:lineRule="atLeast"/>
        <w:jc w:val="both"/>
        <w:textAlignment w:val="baseline"/>
        <w:rPr>
          <w:rStyle w:val="Textoennegrita"/>
          <w:rFonts w:ascii="inherit" w:hAnsi="inherit"/>
          <w:color w:val="68A800"/>
          <w:bdr w:val="none" w:sz="0" w:space="0" w:color="auto" w:frame="1"/>
        </w:rPr>
      </w:pPr>
    </w:p>
    <w:p w:rsidR="00113EA0" w:rsidRDefault="00113EA0" w:rsidP="00763E3B">
      <w:pPr>
        <w:pStyle w:val="NormalWeb"/>
        <w:spacing w:before="0" w:beforeAutospacing="0" w:after="0" w:afterAutospacing="0" w:line="396" w:lineRule="atLeast"/>
        <w:jc w:val="both"/>
        <w:textAlignment w:val="baseline"/>
        <w:rPr>
          <w:rStyle w:val="Textoennegrita"/>
          <w:rFonts w:ascii="inherit" w:hAnsi="inherit"/>
          <w:color w:val="68A800"/>
          <w:bdr w:val="none" w:sz="0" w:space="0" w:color="auto" w:frame="1"/>
        </w:rPr>
      </w:pPr>
    </w:p>
    <w:p w:rsidR="00113EA0" w:rsidRDefault="00113EA0" w:rsidP="00763E3B">
      <w:pPr>
        <w:pStyle w:val="NormalWeb"/>
        <w:spacing w:before="0" w:beforeAutospacing="0" w:after="0" w:afterAutospacing="0" w:line="396" w:lineRule="atLeast"/>
        <w:jc w:val="both"/>
        <w:textAlignment w:val="baseline"/>
        <w:rPr>
          <w:rStyle w:val="Textoennegrita"/>
          <w:rFonts w:ascii="inherit" w:hAnsi="inherit"/>
          <w:color w:val="68A800"/>
          <w:bdr w:val="none" w:sz="0" w:space="0" w:color="auto" w:frame="1"/>
        </w:rPr>
      </w:pPr>
    </w:p>
    <w:p w:rsidR="00763E3B" w:rsidRDefault="00763E3B" w:rsidP="00763E3B">
      <w:pPr>
        <w:pStyle w:val="NormalWeb"/>
        <w:spacing w:before="0" w:beforeAutospacing="0" w:after="0" w:afterAutospacing="0" w:line="396" w:lineRule="atLeast"/>
        <w:jc w:val="both"/>
        <w:textAlignment w:val="baseline"/>
        <w:rPr>
          <w:rFonts w:ascii="inherit" w:hAnsi="inherit"/>
        </w:rPr>
      </w:pPr>
      <w:r>
        <w:rPr>
          <w:rStyle w:val="Textoennegrita"/>
          <w:rFonts w:ascii="inherit" w:hAnsi="inherit"/>
          <w:color w:val="68A800"/>
          <w:bdr w:val="none" w:sz="0" w:space="0" w:color="auto" w:frame="1"/>
        </w:rPr>
        <w:lastRenderedPageBreak/>
        <w:t>CHECK &amp; CLEAN GRATIS</w:t>
      </w:r>
    </w:p>
    <w:p w:rsidR="00763E3B" w:rsidRDefault="00763E3B" w:rsidP="00763E3B">
      <w:pPr>
        <w:pStyle w:val="NormalWeb"/>
        <w:spacing w:before="204" w:beforeAutospacing="0" w:after="204" w:afterAutospacing="0" w:line="396" w:lineRule="atLeast"/>
        <w:jc w:val="both"/>
        <w:textAlignment w:val="baseline"/>
        <w:rPr>
          <w:rFonts w:ascii="inherit" w:hAnsi="inherit"/>
        </w:rPr>
      </w:pPr>
      <w:r>
        <w:rPr>
          <w:rFonts w:ascii="inherit" w:hAnsi="inherit"/>
        </w:rPr>
        <w:t xml:space="preserve">Para que nada impida disfrutar de estos nuevos objetivos, Robisa regala un </w:t>
      </w:r>
      <w:proofErr w:type="spellStart"/>
      <w:r>
        <w:rPr>
          <w:rFonts w:ascii="inherit" w:hAnsi="inherit"/>
        </w:rPr>
        <w:t>Check</w:t>
      </w:r>
      <w:proofErr w:type="spellEnd"/>
      <w:r>
        <w:rPr>
          <w:rFonts w:ascii="inherit" w:hAnsi="inherit"/>
        </w:rPr>
        <w:t xml:space="preserve"> &amp; </w:t>
      </w:r>
      <w:proofErr w:type="spellStart"/>
      <w:r>
        <w:rPr>
          <w:rFonts w:ascii="inherit" w:hAnsi="inherit"/>
        </w:rPr>
        <w:t>Clean</w:t>
      </w:r>
      <w:proofErr w:type="spellEnd"/>
      <w:r>
        <w:rPr>
          <w:rFonts w:ascii="inherit" w:hAnsi="inherit"/>
        </w:rPr>
        <w:t xml:space="preserve"> gratis en su taller en Madrid para todos aquellos que compren cualquier objetivo Tamron importado por Robisa entre el 1 de noviembre 2019 al 5 de Enero de  2020.</w:t>
      </w:r>
    </w:p>
    <w:p w:rsidR="00763E3B" w:rsidRDefault="00763E3B" w:rsidP="00763E3B">
      <w:pPr>
        <w:pStyle w:val="NormalWeb"/>
        <w:spacing w:before="204" w:beforeAutospacing="0" w:after="204" w:afterAutospacing="0" w:line="396" w:lineRule="atLeast"/>
        <w:jc w:val="both"/>
        <w:textAlignment w:val="baseline"/>
        <w:rPr>
          <w:rFonts w:ascii="inherit" w:hAnsi="inherit"/>
        </w:rPr>
      </w:pPr>
      <w:r>
        <w:rPr>
          <w:rFonts w:ascii="inherit" w:hAnsi="inherit"/>
        </w:rPr>
        <w:t>Reclámalo antes de que venza el primer año después de la compra.</w:t>
      </w:r>
    </w:p>
    <w:p w:rsidR="00763E3B" w:rsidRDefault="00763E3B" w:rsidP="00763E3B">
      <w:pPr>
        <w:pStyle w:val="NormalWeb"/>
        <w:spacing w:before="0" w:beforeAutospacing="0" w:after="0" w:afterAutospacing="0" w:line="396" w:lineRule="atLeast"/>
        <w:jc w:val="both"/>
        <w:textAlignment w:val="baseline"/>
        <w:rPr>
          <w:rFonts w:ascii="inherit" w:hAnsi="inherit"/>
        </w:rPr>
      </w:pPr>
      <w:r>
        <w:rPr>
          <w:rStyle w:val="Textoennegrita"/>
          <w:rFonts w:ascii="inherit" w:hAnsi="inherit"/>
          <w:color w:val="68A800"/>
          <w:bdr w:val="none" w:sz="0" w:space="0" w:color="auto" w:frame="1"/>
        </w:rPr>
        <w:t>ACERCA DE TAMRON</w:t>
      </w:r>
    </w:p>
    <w:p w:rsidR="00763E3B" w:rsidRDefault="00763E3B" w:rsidP="00763E3B">
      <w:pPr>
        <w:pStyle w:val="NormalWeb"/>
        <w:spacing w:before="0" w:beforeAutospacing="0" w:after="0" w:afterAutospacing="0" w:line="396" w:lineRule="atLeast"/>
        <w:jc w:val="both"/>
        <w:textAlignment w:val="baseline"/>
        <w:rPr>
          <w:rFonts w:ascii="inherit" w:hAnsi="inherit"/>
        </w:rPr>
      </w:pPr>
      <w:r>
        <w:rPr>
          <w:rFonts w:ascii="inherit" w:hAnsi="inherit"/>
        </w:rPr>
        <w:t xml:space="preserve">“New </w:t>
      </w:r>
      <w:proofErr w:type="spellStart"/>
      <w:r>
        <w:rPr>
          <w:rFonts w:ascii="inherit" w:hAnsi="inherit"/>
        </w:rPr>
        <w:t>Eyes</w:t>
      </w:r>
      <w:proofErr w:type="spellEnd"/>
      <w:r>
        <w:rPr>
          <w:rFonts w:ascii="inherit" w:hAnsi="inherit"/>
        </w:rPr>
        <w:t xml:space="preserve"> for </w:t>
      </w:r>
      <w:proofErr w:type="spellStart"/>
      <w:r>
        <w:rPr>
          <w:rFonts w:ascii="inherit" w:hAnsi="inherit"/>
        </w:rPr>
        <w:t>Industry</w:t>
      </w:r>
      <w:proofErr w:type="spellEnd"/>
      <w:r>
        <w:rPr>
          <w:rFonts w:ascii="inherit" w:hAnsi="inherit"/>
        </w:rPr>
        <w:t>” “Nuevos Ojos para la Industria” es el slogan de TAMRON, perfectamente adecuado a su posición como fabricante de una amplia gama de productos ópticos. Últimamente su prioridad es darle a sus objetivos un diseño funcional para favorecer un manejo intuitivo que denomina “</w:t>
      </w:r>
      <w:r>
        <w:rPr>
          <w:rStyle w:val="nfasis"/>
          <w:rFonts w:ascii="inherit" w:hAnsi="inherit"/>
          <w:bdr w:val="none" w:sz="0" w:space="0" w:color="auto" w:frame="1"/>
        </w:rPr>
        <w:t xml:space="preserve">human </w:t>
      </w:r>
      <w:proofErr w:type="spellStart"/>
      <w:r>
        <w:rPr>
          <w:rStyle w:val="nfasis"/>
          <w:rFonts w:ascii="inherit" w:hAnsi="inherit"/>
          <w:bdr w:val="none" w:sz="0" w:space="0" w:color="auto" w:frame="1"/>
        </w:rPr>
        <w:t>touch</w:t>
      </w:r>
      <w:proofErr w:type="spellEnd"/>
      <w:r>
        <w:rPr>
          <w:rFonts w:ascii="inherit" w:hAnsi="inherit"/>
        </w:rPr>
        <w:t>” (tacto humano). Mientras los objetivos ofrecen por dentro lo último en tecnología, su exterior fue diseñado para trabajar con comodidad y con la máxima confianza, siguiendo la filosofía de una interfaz fácil e intuitiva. El material es un compuesto de metal de alto rendimiento, muy resistente y de tacto agradable que encaja perfectamente en la mano del fotógrafo. Finalmente, también se ha tomado en consideración el efecto que un objetivo pueda tener sobre la persona fotografiada, eligiendo en los TAMRON de la nueva generación un diseño agradable a la vista.</w:t>
      </w:r>
    </w:p>
    <w:p w:rsidR="00763E3B" w:rsidRDefault="00763E3B" w:rsidP="00763E3B">
      <w:pPr>
        <w:pStyle w:val="NormalWeb"/>
        <w:spacing w:before="204" w:beforeAutospacing="0" w:after="204" w:afterAutospacing="0" w:line="396" w:lineRule="atLeast"/>
        <w:jc w:val="both"/>
        <w:textAlignment w:val="baseline"/>
        <w:rPr>
          <w:rFonts w:ascii="inherit" w:hAnsi="inherit"/>
        </w:rPr>
      </w:pPr>
      <w:r>
        <w:rPr>
          <w:rFonts w:ascii="inherit" w:hAnsi="inherit"/>
        </w:rPr>
        <w:t>Como fabricante líder, TAMRON continuará ofreciendo su extensa creatividad y su destreza técnica para avanzar en varios campos industriales. De igual manera, TAMRON es plenamente consciente de su responsabilidad para con el medio ambiente y aspira a trabajar de una manera sostenible en todas sus actividades empresariales.</w:t>
      </w:r>
    </w:p>
    <w:p w:rsidR="00763E3B" w:rsidRPr="00CE1A02" w:rsidRDefault="00763E3B" w:rsidP="00763E3B">
      <w:pPr>
        <w:pStyle w:val="NormalWeb"/>
        <w:spacing w:before="0" w:beforeAutospacing="0" w:after="0" w:afterAutospacing="0" w:line="396" w:lineRule="atLeast"/>
        <w:jc w:val="both"/>
        <w:textAlignment w:val="baseline"/>
        <w:rPr>
          <w:rFonts w:ascii="inherit" w:hAnsi="inherit"/>
          <w:lang w:val="pt-PT"/>
        </w:rPr>
      </w:pPr>
      <w:r w:rsidRPr="00CE1A02">
        <w:rPr>
          <w:rStyle w:val="Textoennegrita"/>
          <w:rFonts w:ascii="inherit" w:hAnsi="inherit"/>
          <w:color w:val="68A800"/>
          <w:bdr w:val="none" w:sz="0" w:space="0" w:color="auto" w:frame="1"/>
          <w:lang w:val="pt-PT"/>
        </w:rPr>
        <w:t>ACERCA DE RODOLFO BIBER, S.A.</w:t>
      </w:r>
    </w:p>
    <w:p w:rsidR="00763E3B" w:rsidRDefault="00763E3B" w:rsidP="00763E3B">
      <w:pPr>
        <w:pStyle w:val="NormalWeb"/>
        <w:spacing w:before="204" w:beforeAutospacing="0" w:after="204" w:afterAutospacing="0" w:line="396" w:lineRule="atLeast"/>
        <w:jc w:val="both"/>
        <w:textAlignment w:val="baseline"/>
        <w:rPr>
          <w:rFonts w:ascii="inherit" w:hAnsi="inherit"/>
        </w:rPr>
      </w:pPr>
      <w:r>
        <w:rPr>
          <w:rFonts w:ascii="inherit" w:hAnsi="inherit"/>
        </w:rPr>
        <w:t>Desde hace 60 años que Rodolfo Biber, S.A. es importador y distribuidor español especializado en productos de fotografía y de vídeo. Representa marcas tan prestigiosas como Hasselblad, Tamron, Samyang, DJI, Metz, Lexar, Rotolight, BenQ y Peli, entre otras.</w:t>
      </w:r>
    </w:p>
    <w:p w:rsidR="007F4FF6" w:rsidRPr="00763E3B" w:rsidRDefault="007F4FF6" w:rsidP="00763E3B"/>
    <w:sectPr w:rsidR="007F4FF6" w:rsidRPr="00763E3B" w:rsidSect="00673D72">
      <w:headerReference w:type="default" r:id="rId9"/>
      <w:pgSz w:w="11906" w:h="16838"/>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A02" w:rsidRDefault="00CE1A02" w:rsidP="00CE1A02">
      <w:pPr>
        <w:spacing w:after="0" w:line="240" w:lineRule="auto"/>
      </w:pPr>
      <w:r>
        <w:separator/>
      </w:r>
    </w:p>
  </w:endnote>
  <w:endnote w:type="continuationSeparator" w:id="0">
    <w:p w:rsidR="00CE1A02" w:rsidRDefault="00CE1A02" w:rsidP="00CE1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Ink Free">
    <w:panose1 w:val="03080402000500000000"/>
    <w:charset w:val="00"/>
    <w:family w:val="script"/>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A02" w:rsidRDefault="00CE1A02" w:rsidP="00CE1A02">
      <w:pPr>
        <w:spacing w:after="0" w:line="240" w:lineRule="auto"/>
      </w:pPr>
      <w:r>
        <w:separator/>
      </w:r>
    </w:p>
  </w:footnote>
  <w:footnote w:type="continuationSeparator" w:id="0">
    <w:p w:rsidR="00CE1A02" w:rsidRDefault="00CE1A02" w:rsidP="00CE1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A02" w:rsidRDefault="001A0E7B">
    <w:pPr>
      <w:pStyle w:val="Encabezado"/>
    </w:pPr>
    <w:r>
      <w:rPr>
        <w:rFonts w:ascii="inherit" w:eastAsia="Times New Roman" w:hAnsi="inherit" w:cs="Helvetica"/>
        <w:b/>
        <w:bCs/>
        <w:noProof/>
        <w:color w:val="222222"/>
        <w:sz w:val="53"/>
        <w:szCs w:val="53"/>
        <w:lang w:eastAsia="es-ES"/>
      </w:rPr>
      <mc:AlternateContent>
        <mc:Choice Requires="wps">
          <w:drawing>
            <wp:anchor distT="0" distB="0" distL="114300" distR="114300" simplePos="0" relativeHeight="251661312" behindDoc="0" locked="0" layoutInCell="1" allowOverlap="1" wp14:anchorId="4918B2FC" wp14:editId="539749C9">
              <wp:simplePos x="0" y="0"/>
              <wp:positionH relativeFrom="margin">
                <wp:align>center</wp:align>
              </wp:positionH>
              <wp:positionV relativeFrom="paragraph">
                <wp:posOffset>628015</wp:posOffset>
              </wp:positionV>
              <wp:extent cx="5791200" cy="0"/>
              <wp:effectExtent l="0" t="0" r="0" b="0"/>
              <wp:wrapNone/>
              <wp:docPr id="19" name="Conector recto 19"/>
              <wp:cNvGraphicFramePr/>
              <a:graphic xmlns:a="http://schemas.openxmlformats.org/drawingml/2006/main">
                <a:graphicData uri="http://schemas.microsoft.com/office/word/2010/wordprocessingShape">
                  <wps:wsp>
                    <wps:cNvCnPr/>
                    <wps:spPr>
                      <a:xfrm flipV="1">
                        <a:off x="0" y="0"/>
                        <a:ext cx="579120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92E2A4" id="Conector recto 19"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49.45pt" to="456pt,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" strokecolor="#747070 [1614]" strokeweight=".5pt">
              <v:stroke joinstyle="miter"/>
              <w10:wrap anchorx="margin"/>
            </v:line>
          </w:pict>
        </mc:Fallback>
      </mc:AlternateContent>
    </w:r>
    <w:r w:rsidR="00291C75" w:rsidRPr="00291C75">
      <w:rPr>
        <w:rFonts w:ascii="Helvetica" w:eastAsia="Times New Roman" w:hAnsi="Helvetica" w:cs="Helvetica"/>
        <w:noProof/>
        <w:color w:val="222222"/>
        <w:sz w:val="53"/>
        <w:szCs w:val="53"/>
        <w:lang w:eastAsia="es-ES"/>
      </w:rPr>
      <mc:AlternateContent>
        <mc:Choice Requires="wps">
          <w:drawing>
            <wp:anchor distT="0" distB="0" distL="114300" distR="114300" simplePos="0" relativeHeight="251659264" behindDoc="0" locked="0" layoutInCell="1" allowOverlap="1" wp14:anchorId="38962550">
              <wp:simplePos x="0" y="0"/>
              <wp:positionH relativeFrom="margin">
                <wp:align>center</wp:align>
              </wp:positionH>
              <wp:positionV relativeFrom="paragraph">
                <wp:posOffset>293370</wp:posOffset>
              </wp:positionV>
              <wp:extent cx="1876425" cy="314325"/>
              <wp:effectExtent l="0" t="0" r="9525"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314325"/>
                      </a:xfrm>
                      <a:prstGeom prst="rect">
                        <a:avLst/>
                      </a:prstGeom>
                      <a:solidFill>
                        <a:srgbClr val="FFFFFF"/>
                      </a:solidFill>
                      <a:ln w="9525">
                        <a:noFill/>
                        <a:miter lim="800000"/>
                        <a:headEnd/>
                        <a:tailEnd/>
                      </a:ln>
                    </wps:spPr>
                    <wps:txbx>
                      <w:txbxContent>
                        <w:p w:rsidR="00291C75" w:rsidRPr="00291C75" w:rsidRDefault="00291C75" w:rsidP="00291C75">
                          <w:pPr>
                            <w:jc w:val="center"/>
                            <w:rPr>
                              <w:b/>
                              <w:bCs/>
                              <w:sz w:val="24"/>
                              <w:szCs w:val="24"/>
                            </w:rPr>
                          </w:pPr>
                          <w:r w:rsidRPr="00291C75">
                            <w:rPr>
                              <w:b/>
                              <w:bCs/>
                              <w:sz w:val="24"/>
                              <w:szCs w:val="24"/>
                            </w:rPr>
                            <w:t>Comunicado de Prensa</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8962550" id="_x0000_t202" coordsize="21600,21600" o:spt="202" path="m,l,21600r21600,l21600,xe">
              <v:stroke joinstyle="miter"/>
              <v:path gradientshapeok="t" o:connecttype="rect"/>
            </v:shapetype>
            <v:shape id="Cuadro de texto 2" o:spid="_x0000_s1026" type="#_x0000_t202" style="position:absolute;margin-left:0;margin-top:23.1pt;width:147.75pt;height:24.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" stroked="f">
              <v:textbox>
                <w:txbxContent>
                  <w:p w:rsidR="00291C75" w:rsidRPr="00291C75" w:rsidRDefault="00291C75" w:rsidP="00291C75">
                    <w:pPr>
                      <w:jc w:val="center"/>
                      <w:rPr>
                        <w:b/>
                        <w:bCs/>
                        <w:sz w:val="24"/>
                        <w:szCs w:val="24"/>
                      </w:rPr>
                    </w:pPr>
                    <w:r w:rsidRPr="00291C75">
                      <w:rPr>
                        <w:b/>
                        <w:bCs/>
                        <w:sz w:val="24"/>
                        <w:szCs w:val="24"/>
                      </w:rPr>
                      <w:t>Comunicado de Prensa</w:t>
                    </w:r>
                  </w:p>
                </w:txbxContent>
              </v:textbox>
              <w10:wrap type="square" anchorx="margin"/>
            </v:shape>
          </w:pict>
        </mc:Fallback>
      </mc:AlternateContent>
    </w:r>
    <w:r w:rsidR="00CE1A02">
      <w:rPr>
        <w:noProof/>
      </w:rPr>
      <w:drawing>
        <wp:anchor distT="0" distB="0" distL="114300" distR="114300" simplePos="0" relativeHeight="251658240" behindDoc="0" locked="0" layoutInCell="1" allowOverlap="1">
          <wp:simplePos x="0" y="0"/>
          <wp:positionH relativeFrom="column">
            <wp:posOffset>4006215</wp:posOffset>
          </wp:positionH>
          <wp:positionV relativeFrom="paragraph">
            <wp:posOffset>-68580</wp:posOffset>
          </wp:positionV>
          <wp:extent cx="1315720" cy="424815"/>
          <wp:effectExtent l="0" t="0" r="0" b="0"/>
          <wp:wrapSquare wrapText="bothSides"/>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5720" cy="424815"/>
                  </a:xfrm>
                  <a:prstGeom prst="rect">
                    <a:avLst/>
                  </a:prstGeom>
                  <a:noFill/>
                  <a:ln>
                    <a:noFill/>
                  </a:ln>
                </pic:spPr>
              </pic:pic>
            </a:graphicData>
          </a:graphic>
          <wp14:sizeRelH relativeFrom="page">
            <wp14:pctWidth>0</wp14:pctWidth>
          </wp14:sizeRelH>
          <wp14:sizeRelV relativeFrom="page">
            <wp14:pctHeight>0</wp14:pctHeight>
          </wp14:sizeRelV>
        </wp:anchor>
      </w:drawing>
    </w:r>
    <w:r w:rsidR="00CE1A02">
      <w:rPr>
        <w:noProof/>
      </w:rPr>
      <w:drawing>
        <wp:inline distT="0" distB="0" distL="0" distR="0">
          <wp:extent cx="1685925" cy="257572"/>
          <wp:effectExtent l="0" t="0" r="0" b="952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9843" cy="270393"/>
                  </a:xfrm>
                  <a:prstGeom prst="rect">
                    <a:avLst/>
                  </a:prstGeom>
                  <a:noFill/>
                  <a:ln>
                    <a:noFill/>
                  </a:ln>
                </pic:spPr>
              </pic:pic>
            </a:graphicData>
          </a:graphic>
        </wp:inline>
      </w:drawing>
    </w:r>
    <w:r w:rsidR="00291C75" w:rsidRPr="00291C75">
      <w:rPr>
        <w:rFonts w:ascii="Helvetica" w:eastAsia="Times New Roman" w:hAnsi="Helvetica" w:cs="Helvetica"/>
        <w:noProof/>
        <w:color w:val="222222"/>
        <w:sz w:val="53"/>
        <w:szCs w:val="53"/>
        <w:lang w:eastAsia="es-E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E3B"/>
    <w:rsid w:val="00113EA0"/>
    <w:rsid w:val="001A0E7B"/>
    <w:rsid w:val="00291C75"/>
    <w:rsid w:val="00673D72"/>
    <w:rsid w:val="00763E3B"/>
    <w:rsid w:val="007F4FF6"/>
    <w:rsid w:val="00CE1A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A949F"/>
  <w15:chartTrackingRefBased/>
  <w15:docId w15:val="{EDA4D849-183F-4F17-A2AD-C5C948C84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3">
    <w:name w:val="heading 3"/>
    <w:basedOn w:val="Normal"/>
    <w:link w:val="Ttulo3Car"/>
    <w:uiPriority w:val="9"/>
    <w:qFormat/>
    <w:rsid w:val="00763E3B"/>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763E3B"/>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763E3B"/>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763E3B"/>
    <w:rPr>
      <w:rFonts w:ascii="Times New Roman" w:eastAsia="Times New Roman" w:hAnsi="Times New Roman" w:cs="Times New Roman"/>
      <w:b/>
      <w:bCs/>
      <w:sz w:val="24"/>
      <w:szCs w:val="24"/>
      <w:lang w:eastAsia="es-ES"/>
    </w:rPr>
  </w:style>
  <w:style w:type="character" w:styleId="Textoennegrita">
    <w:name w:val="Strong"/>
    <w:basedOn w:val="Fuentedeprrafopredeter"/>
    <w:uiPriority w:val="22"/>
    <w:qFormat/>
    <w:rsid w:val="00763E3B"/>
    <w:rPr>
      <w:b/>
      <w:bCs/>
    </w:rPr>
  </w:style>
  <w:style w:type="character" w:customStyle="1" w:styleId="specialamp">
    <w:name w:val="special_amp"/>
    <w:basedOn w:val="Fuentedeprrafopredeter"/>
    <w:rsid w:val="00763E3B"/>
  </w:style>
  <w:style w:type="character" w:customStyle="1" w:styleId="aviaiconboxtitle">
    <w:name w:val="avia_iconbox_title"/>
    <w:basedOn w:val="Fuentedeprrafopredeter"/>
    <w:rsid w:val="00763E3B"/>
  </w:style>
  <w:style w:type="paragraph" w:styleId="NormalWeb">
    <w:name w:val="Normal (Web)"/>
    <w:basedOn w:val="Normal"/>
    <w:uiPriority w:val="99"/>
    <w:semiHidden/>
    <w:unhideWhenUsed/>
    <w:rsid w:val="00763E3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763E3B"/>
    <w:rPr>
      <w:color w:val="0000FF"/>
      <w:u w:val="single"/>
    </w:rPr>
  </w:style>
  <w:style w:type="character" w:styleId="nfasis">
    <w:name w:val="Emphasis"/>
    <w:basedOn w:val="Fuentedeprrafopredeter"/>
    <w:uiPriority w:val="20"/>
    <w:qFormat/>
    <w:rsid w:val="00763E3B"/>
    <w:rPr>
      <w:i/>
      <w:iCs/>
    </w:rPr>
  </w:style>
  <w:style w:type="paragraph" w:styleId="Encabezado">
    <w:name w:val="header"/>
    <w:basedOn w:val="Normal"/>
    <w:link w:val="EncabezadoCar"/>
    <w:uiPriority w:val="99"/>
    <w:unhideWhenUsed/>
    <w:rsid w:val="00CE1A0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E1A02"/>
  </w:style>
  <w:style w:type="paragraph" w:styleId="Piedepgina">
    <w:name w:val="footer"/>
    <w:basedOn w:val="Normal"/>
    <w:link w:val="PiedepginaCar"/>
    <w:uiPriority w:val="99"/>
    <w:unhideWhenUsed/>
    <w:rsid w:val="00CE1A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1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410606">
      <w:bodyDiv w:val="1"/>
      <w:marLeft w:val="0"/>
      <w:marRight w:val="0"/>
      <w:marTop w:val="0"/>
      <w:marBottom w:val="0"/>
      <w:divBdr>
        <w:top w:val="none" w:sz="0" w:space="0" w:color="auto"/>
        <w:left w:val="none" w:sz="0" w:space="0" w:color="auto"/>
        <w:bottom w:val="none" w:sz="0" w:space="0" w:color="auto"/>
        <w:right w:val="none" w:sz="0" w:space="0" w:color="auto"/>
      </w:divBdr>
      <w:divsChild>
        <w:div w:id="1511602490">
          <w:marLeft w:val="0"/>
          <w:marRight w:val="0"/>
          <w:marTop w:val="0"/>
          <w:marBottom w:val="0"/>
          <w:divBdr>
            <w:top w:val="none" w:sz="0" w:space="0" w:color="auto"/>
            <w:left w:val="none" w:sz="0" w:space="0" w:color="auto"/>
            <w:bottom w:val="none" w:sz="0" w:space="0" w:color="auto"/>
            <w:right w:val="none" w:sz="0" w:space="0" w:color="auto"/>
          </w:divBdr>
          <w:divsChild>
            <w:div w:id="682823915">
              <w:marLeft w:val="0"/>
              <w:marRight w:val="0"/>
              <w:marTop w:val="0"/>
              <w:marBottom w:val="0"/>
              <w:divBdr>
                <w:top w:val="none" w:sz="0" w:space="0" w:color="auto"/>
                <w:left w:val="none" w:sz="0" w:space="0" w:color="auto"/>
                <w:bottom w:val="none" w:sz="0" w:space="0" w:color="auto"/>
                <w:right w:val="none" w:sz="0" w:space="0" w:color="auto"/>
              </w:divBdr>
            </w:div>
            <w:div w:id="41834895">
              <w:marLeft w:val="0"/>
              <w:marRight w:val="0"/>
              <w:marTop w:val="0"/>
              <w:marBottom w:val="0"/>
              <w:divBdr>
                <w:top w:val="none" w:sz="0" w:space="0" w:color="auto"/>
                <w:left w:val="none" w:sz="0" w:space="0" w:color="auto"/>
                <w:bottom w:val="none" w:sz="0" w:space="0" w:color="auto"/>
                <w:right w:val="none" w:sz="0" w:space="0" w:color="auto"/>
              </w:divBdr>
            </w:div>
          </w:divsChild>
        </w:div>
        <w:div w:id="2008942944">
          <w:marLeft w:val="1043"/>
          <w:marRight w:val="0"/>
          <w:marTop w:val="0"/>
          <w:marBottom w:val="0"/>
          <w:divBdr>
            <w:top w:val="none" w:sz="0" w:space="0" w:color="auto"/>
            <w:left w:val="none" w:sz="0" w:space="0" w:color="auto"/>
            <w:bottom w:val="none" w:sz="0" w:space="0" w:color="auto"/>
            <w:right w:val="none" w:sz="0" w:space="0" w:color="auto"/>
          </w:divBdr>
        </w:div>
        <w:div w:id="868374685">
          <w:marLeft w:val="0"/>
          <w:marRight w:val="0"/>
          <w:marTop w:val="0"/>
          <w:marBottom w:val="0"/>
          <w:divBdr>
            <w:top w:val="none" w:sz="0" w:space="0" w:color="auto"/>
            <w:left w:val="none" w:sz="0" w:space="0" w:color="auto"/>
            <w:bottom w:val="none" w:sz="0" w:space="0" w:color="auto"/>
            <w:right w:val="none" w:sz="0" w:space="0" w:color="auto"/>
          </w:divBdr>
        </w:div>
      </w:divsChild>
    </w:div>
    <w:div w:id="968826177">
      <w:bodyDiv w:val="1"/>
      <w:marLeft w:val="0"/>
      <w:marRight w:val="0"/>
      <w:marTop w:val="0"/>
      <w:marBottom w:val="0"/>
      <w:divBdr>
        <w:top w:val="none" w:sz="0" w:space="0" w:color="auto"/>
        <w:left w:val="none" w:sz="0" w:space="0" w:color="auto"/>
        <w:bottom w:val="none" w:sz="0" w:space="0" w:color="auto"/>
        <w:right w:val="none" w:sz="0" w:space="0" w:color="auto"/>
      </w:divBdr>
      <w:divsChild>
        <w:div w:id="1728213732">
          <w:marLeft w:val="0"/>
          <w:marRight w:val="0"/>
          <w:marTop w:val="0"/>
          <w:marBottom w:val="0"/>
          <w:divBdr>
            <w:top w:val="none" w:sz="0" w:space="0" w:color="auto"/>
            <w:left w:val="none" w:sz="0" w:space="0" w:color="auto"/>
            <w:bottom w:val="none" w:sz="0" w:space="0" w:color="auto"/>
            <w:right w:val="none" w:sz="0" w:space="0" w:color="auto"/>
          </w:divBdr>
        </w:div>
        <w:div w:id="1336811045">
          <w:marLeft w:val="0"/>
          <w:marRight w:val="0"/>
          <w:marTop w:val="0"/>
          <w:marBottom w:val="0"/>
          <w:divBdr>
            <w:top w:val="none" w:sz="0" w:space="0" w:color="auto"/>
            <w:left w:val="none" w:sz="0" w:space="0" w:color="auto"/>
            <w:bottom w:val="none" w:sz="0" w:space="0" w:color="auto"/>
            <w:right w:val="none" w:sz="0" w:space="0" w:color="auto"/>
          </w:divBdr>
        </w:div>
        <w:div w:id="319889317">
          <w:marLeft w:val="0"/>
          <w:marRight w:val="0"/>
          <w:marTop w:val="0"/>
          <w:marBottom w:val="0"/>
          <w:divBdr>
            <w:top w:val="none" w:sz="0" w:space="0" w:color="auto"/>
            <w:left w:val="none" w:sz="0" w:space="0" w:color="auto"/>
            <w:bottom w:val="none" w:sz="0" w:space="0" w:color="auto"/>
            <w:right w:val="none" w:sz="0" w:space="0" w:color="auto"/>
          </w:divBdr>
        </w:div>
        <w:div w:id="469516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bisa.es/" TargetMode="External"/><Relationship Id="rId3" Type="http://schemas.openxmlformats.org/officeDocument/2006/relationships/webSettings" Target="webSettings.xml"/><Relationship Id="rId7" Type="http://schemas.openxmlformats.org/officeDocument/2006/relationships/hyperlink" Target="https://www.robisa.es/oferta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650</Words>
  <Characters>3576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dc:creator>
  <cp:keywords/>
  <dc:description/>
  <cp:lastModifiedBy>Susana</cp:lastModifiedBy>
  <cp:revision>5</cp:revision>
  <dcterms:created xsi:type="dcterms:W3CDTF">2019-10-31T13:08:00Z</dcterms:created>
  <dcterms:modified xsi:type="dcterms:W3CDTF">2019-10-31T13:23:00Z</dcterms:modified>
</cp:coreProperties>
</file>