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2DC6" w:rsidRPr="00392DC6" w:rsidRDefault="00392DC6" w:rsidP="00A72938">
      <w:pPr>
        <w:spacing w:before="100" w:beforeAutospacing="1" w:after="100" w:afterAutospacing="1" w:line="240" w:lineRule="auto"/>
        <w:jc w:val="center"/>
        <w:outlineLvl w:val="0"/>
        <w:rPr>
          <w:rFonts w:eastAsia="Times New Roman" w:cstheme="minorHAnsi"/>
          <w:b/>
          <w:bCs/>
          <w:kern w:val="36"/>
          <w:sz w:val="32"/>
          <w:szCs w:val="32"/>
          <w:lang w:eastAsia="es-ES"/>
        </w:rPr>
      </w:pPr>
      <w:r w:rsidRPr="00392DC6">
        <w:rPr>
          <w:rFonts w:eastAsia="Times New Roman" w:cstheme="minorHAnsi"/>
          <w:b/>
          <w:bCs/>
          <w:kern w:val="36"/>
          <w:sz w:val="32"/>
          <w:szCs w:val="32"/>
          <w:lang w:eastAsia="es-ES"/>
        </w:rPr>
        <w:t xml:space="preserve">El monitor para edición fotográfica </w:t>
      </w:r>
      <w:proofErr w:type="spellStart"/>
      <w:r w:rsidRPr="00392DC6">
        <w:rPr>
          <w:rFonts w:eastAsia="Times New Roman" w:cstheme="minorHAnsi"/>
          <w:b/>
          <w:bCs/>
          <w:kern w:val="36"/>
          <w:sz w:val="32"/>
          <w:szCs w:val="32"/>
          <w:lang w:eastAsia="es-ES"/>
        </w:rPr>
        <w:t>PhotoVue</w:t>
      </w:r>
      <w:proofErr w:type="spellEnd"/>
      <w:r w:rsidRPr="00392DC6">
        <w:rPr>
          <w:rFonts w:eastAsia="Times New Roman" w:cstheme="minorHAnsi"/>
          <w:b/>
          <w:bCs/>
          <w:kern w:val="36"/>
          <w:sz w:val="32"/>
          <w:szCs w:val="32"/>
          <w:lang w:eastAsia="es-ES"/>
        </w:rPr>
        <w:t xml:space="preserve"> SW321C de BenQ coordina los colores de la pantalla y los de impresión de fotos</w:t>
      </w:r>
    </w:p>
    <w:p w:rsidR="00392DC6" w:rsidRPr="00392DC6" w:rsidRDefault="00392DC6" w:rsidP="00392DC6">
      <w:pPr>
        <w:spacing w:before="100" w:beforeAutospacing="1" w:after="100" w:afterAutospacing="1" w:line="240" w:lineRule="auto"/>
        <w:outlineLvl w:val="1"/>
        <w:rPr>
          <w:rFonts w:eastAsia="Times New Roman" w:cstheme="minorHAnsi"/>
          <w:b/>
          <w:bCs/>
          <w:lang w:eastAsia="es-ES"/>
        </w:rPr>
      </w:pPr>
      <w:r w:rsidRPr="00392DC6">
        <w:rPr>
          <w:rFonts w:eastAsia="Times New Roman" w:cstheme="minorHAnsi"/>
          <w:b/>
          <w:bCs/>
          <w:lang w:eastAsia="es-ES"/>
        </w:rPr>
        <w:t>La pantalla profesional UHD 4K de 32 pulgadas ofrece un 99 % de cobertura de Adobe RGB y una uniformidad impecable</w:t>
      </w:r>
    </w:p>
    <w:p w:rsidR="00392DC6" w:rsidRPr="00A72938" w:rsidRDefault="00392DC6" w:rsidP="00392DC6">
      <w:pPr>
        <w:spacing w:after="0" w:line="240" w:lineRule="auto"/>
        <w:rPr>
          <w:rFonts w:eastAsia="Times New Roman" w:cstheme="minorHAnsi"/>
          <w:lang w:eastAsia="es-ES"/>
        </w:rPr>
      </w:pPr>
      <w:r w:rsidRPr="00392DC6">
        <w:rPr>
          <w:rFonts w:eastAsia="Times New Roman" w:cstheme="minorHAnsi"/>
          <w:lang w:eastAsia="es-ES"/>
        </w:rPr>
        <w:t>12-12-2019</w:t>
      </w:r>
    </w:p>
    <w:p w:rsidR="00392DC6" w:rsidRPr="00392DC6" w:rsidRDefault="00392DC6" w:rsidP="00392DC6">
      <w:pPr>
        <w:spacing w:after="0" w:line="240" w:lineRule="auto"/>
        <w:rPr>
          <w:rFonts w:eastAsia="Times New Roman" w:cstheme="minorHAnsi"/>
          <w:lang w:eastAsia="es-ES"/>
        </w:rPr>
      </w:pPr>
    </w:p>
    <w:p w:rsidR="00392DC6" w:rsidRPr="00A72938" w:rsidRDefault="00392DC6" w:rsidP="00392DC6">
      <w:pPr>
        <w:spacing w:after="0" w:line="240" w:lineRule="auto"/>
        <w:rPr>
          <w:rFonts w:eastAsia="Times New Roman" w:cstheme="minorHAnsi"/>
          <w:lang w:eastAsia="es-ES"/>
        </w:rPr>
      </w:pPr>
    </w:p>
    <w:tbl>
      <w:tblPr>
        <w:tblStyle w:val="Tablaconcuadrcula"/>
        <w:tblW w:w="70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6"/>
        <w:gridCol w:w="3456"/>
      </w:tblGrid>
      <w:tr w:rsidR="00392DC6" w:rsidRPr="00A72938" w:rsidTr="00A72938">
        <w:trPr>
          <w:trHeight w:val="3358"/>
          <w:jc w:val="center"/>
        </w:trPr>
        <w:tc>
          <w:tcPr>
            <w:tcW w:w="0" w:type="auto"/>
            <w:vAlign w:val="center"/>
          </w:tcPr>
          <w:p w:rsidR="00392DC6" w:rsidRPr="00A72938" w:rsidRDefault="00392DC6" w:rsidP="00392DC6">
            <w:pPr>
              <w:rPr>
                <w:rFonts w:eastAsia="Times New Roman" w:cstheme="minorHAnsi"/>
                <w:lang w:eastAsia="es-ES"/>
              </w:rPr>
            </w:pPr>
            <w:r w:rsidRPr="00A72938">
              <w:rPr>
                <w:rFonts w:eastAsia="Times New Roman" w:cstheme="minorHAnsi"/>
                <w:noProof/>
                <w:lang w:eastAsia="es-ES"/>
              </w:rPr>
              <w:drawing>
                <wp:anchor distT="0" distB="0" distL="114300" distR="114300" simplePos="0" relativeHeight="251667456" behindDoc="0" locked="0" layoutInCell="1" allowOverlap="1" wp14:anchorId="686CF869" wp14:editId="3782CF54">
                  <wp:simplePos x="0" y="0"/>
                  <wp:positionH relativeFrom="column">
                    <wp:posOffset>52705</wp:posOffset>
                  </wp:positionH>
                  <wp:positionV relativeFrom="paragraph">
                    <wp:posOffset>-2065655</wp:posOffset>
                  </wp:positionV>
                  <wp:extent cx="2124075" cy="2124075"/>
                  <wp:effectExtent l="0" t="0" r="9525" b="952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24075" cy="21240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0" w:type="auto"/>
            <w:vAlign w:val="center"/>
          </w:tcPr>
          <w:p w:rsidR="00392DC6" w:rsidRPr="00A72938" w:rsidRDefault="00392DC6" w:rsidP="00392DC6">
            <w:pPr>
              <w:rPr>
                <w:rFonts w:eastAsia="Times New Roman" w:cstheme="minorHAnsi"/>
                <w:lang w:eastAsia="es-ES"/>
              </w:rPr>
            </w:pPr>
            <w:r w:rsidRPr="00A72938">
              <w:rPr>
                <w:rFonts w:eastAsia="Times New Roman" w:cstheme="minorHAnsi"/>
                <w:noProof/>
                <w:lang w:eastAsia="es-ES"/>
              </w:rPr>
              <w:drawing>
                <wp:anchor distT="0" distB="0" distL="114300" distR="114300" simplePos="0" relativeHeight="251665408" behindDoc="0" locked="0" layoutInCell="1" allowOverlap="1" wp14:anchorId="50B66321" wp14:editId="0005C322">
                  <wp:simplePos x="0" y="0"/>
                  <wp:positionH relativeFrom="column">
                    <wp:posOffset>-40005</wp:posOffset>
                  </wp:positionH>
                  <wp:positionV relativeFrom="paragraph">
                    <wp:posOffset>-2032000</wp:posOffset>
                  </wp:positionV>
                  <wp:extent cx="2047875" cy="2047875"/>
                  <wp:effectExtent l="0" t="0" r="9525"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47875" cy="20478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392DC6" w:rsidRPr="00A72938" w:rsidTr="00A72938">
        <w:trPr>
          <w:trHeight w:val="2617"/>
          <w:jc w:val="center"/>
        </w:trPr>
        <w:tc>
          <w:tcPr>
            <w:tcW w:w="0" w:type="auto"/>
            <w:vAlign w:val="center"/>
          </w:tcPr>
          <w:p w:rsidR="00392DC6" w:rsidRPr="00A72938" w:rsidRDefault="00392DC6" w:rsidP="00392DC6">
            <w:pPr>
              <w:rPr>
                <w:rFonts w:eastAsia="Times New Roman" w:cstheme="minorHAnsi"/>
                <w:lang w:eastAsia="es-ES"/>
              </w:rPr>
            </w:pPr>
            <w:r w:rsidRPr="00A72938">
              <w:rPr>
                <w:rFonts w:eastAsia="Times New Roman" w:cstheme="minorHAnsi"/>
                <w:noProof/>
                <w:lang w:eastAsia="es-ES"/>
              </w:rPr>
              <w:drawing>
                <wp:anchor distT="0" distB="0" distL="114300" distR="114300" simplePos="0" relativeHeight="251669504" behindDoc="0" locked="0" layoutInCell="1" allowOverlap="1" wp14:anchorId="502664AB" wp14:editId="6BF0CA96">
                  <wp:simplePos x="0" y="0"/>
                  <wp:positionH relativeFrom="column">
                    <wp:posOffset>320040</wp:posOffset>
                  </wp:positionH>
                  <wp:positionV relativeFrom="paragraph">
                    <wp:posOffset>-2306955</wp:posOffset>
                  </wp:positionV>
                  <wp:extent cx="1990090" cy="1990090"/>
                  <wp:effectExtent l="0" t="0" r="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90090" cy="19900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0" w:type="auto"/>
            <w:vAlign w:val="center"/>
          </w:tcPr>
          <w:p w:rsidR="00392DC6" w:rsidRPr="00A72938" w:rsidRDefault="00392DC6" w:rsidP="00392DC6">
            <w:pPr>
              <w:rPr>
                <w:rFonts w:eastAsia="Times New Roman" w:cstheme="minorHAnsi"/>
                <w:lang w:eastAsia="es-ES"/>
              </w:rPr>
            </w:pPr>
            <w:r w:rsidRPr="00A72938">
              <w:rPr>
                <w:rFonts w:eastAsia="Times New Roman" w:cstheme="minorHAnsi"/>
                <w:noProof/>
                <w:lang w:eastAsia="es-ES"/>
              </w:rPr>
              <w:drawing>
                <wp:anchor distT="0" distB="0" distL="114300" distR="114300" simplePos="0" relativeHeight="251663360" behindDoc="0" locked="0" layoutInCell="1" allowOverlap="1" wp14:anchorId="7A876A3D" wp14:editId="3803A53D">
                  <wp:simplePos x="0" y="0"/>
                  <wp:positionH relativeFrom="margin">
                    <wp:posOffset>193675</wp:posOffset>
                  </wp:positionH>
                  <wp:positionV relativeFrom="paragraph">
                    <wp:posOffset>-2209800</wp:posOffset>
                  </wp:positionV>
                  <wp:extent cx="1590675" cy="1590675"/>
                  <wp:effectExtent l="0" t="0" r="9525" b="952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90675" cy="15906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392DC6" w:rsidRPr="00392DC6" w:rsidRDefault="00392DC6" w:rsidP="00392DC6">
      <w:pPr>
        <w:spacing w:after="0" w:line="240" w:lineRule="auto"/>
        <w:rPr>
          <w:rFonts w:eastAsia="Times New Roman" w:cstheme="minorHAnsi"/>
          <w:lang w:eastAsia="es-ES"/>
        </w:rPr>
      </w:pPr>
    </w:p>
    <w:p w:rsidR="00392DC6" w:rsidRPr="00392DC6" w:rsidRDefault="00392DC6" w:rsidP="00392DC6">
      <w:pPr>
        <w:spacing w:after="0" w:line="240" w:lineRule="auto"/>
        <w:rPr>
          <w:rFonts w:eastAsia="Times New Roman" w:cstheme="minorHAnsi"/>
          <w:lang w:eastAsia="es-ES"/>
        </w:rPr>
      </w:pPr>
    </w:p>
    <w:p w:rsidR="00392DC6" w:rsidRPr="00392DC6" w:rsidRDefault="00392DC6" w:rsidP="00392DC6">
      <w:pPr>
        <w:spacing w:after="0" w:line="240" w:lineRule="auto"/>
        <w:rPr>
          <w:rFonts w:eastAsia="Times New Roman" w:cstheme="minorHAnsi"/>
          <w:lang w:eastAsia="es-ES"/>
        </w:rPr>
      </w:pPr>
    </w:p>
    <w:p w:rsidR="00392DC6" w:rsidRPr="00392DC6" w:rsidRDefault="00392DC6" w:rsidP="00392DC6">
      <w:pPr>
        <w:spacing w:after="0" w:line="240" w:lineRule="auto"/>
        <w:rPr>
          <w:rFonts w:eastAsia="Times New Roman" w:cstheme="minorHAnsi"/>
          <w:lang w:eastAsia="es-ES"/>
        </w:rPr>
      </w:pPr>
    </w:p>
    <w:p w:rsidR="00392DC6" w:rsidRPr="00392DC6" w:rsidRDefault="00392DC6" w:rsidP="00392DC6">
      <w:pPr>
        <w:spacing w:before="100" w:beforeAutospacing="1" w:after="100" w:afterAutospacing="1" w:line="240" w:lineRule="auto"/>
        <w:rPr>
          <w:rFonts w:eastAsia="Times New Roman" w:cstheme="minorHAnsi"/>
          <w:lang w:eastAsia="es-ES"/>
        </w:rPr>
      </w:pPr>
      <w:r w:rsidRPr="00392DC6">
        <w:rPr>
          <w:rFonts w:eastAsia="Times New Roman" w:cstheme="minorHAnsi"/>
          <w:b/>
          <w:bCs/>
          <w:lang w:eastAsia="es-ES"/>
        </w:rPr>
        <w:t xml:space="preserve">Eindhoven (Países Bajos), 12 de diciembre de 2019 – </w:t>
      </w:r>
      <w:r w:rsidRPr="00392DC6">
        <w:rPr>
          <w:rFonts w:eastAsia="Times New Roman" w:cstheme="minorHAnsi"/>
          <w:lang w:eastAsia="es-ES"/>
        </w:rPr>
        <w:t xml:space="preserve">BenQ, proveedor de dispositivos para la vida digital de renombre internacional, presentó hoy el monitor para edición fotográfica </w:t>
      </w:r>
      <w:proofErr w:type="spellStart"/>
      <w:r w:rsidRPr="00392DC6">
        <w:rPr>
          <w:rFonts w:eastAsia="Times New Roman" w:cstheme="minorHAnsi"/>
          <w:lang w:eastAsia="es-ES"/>
        </w:rPr>
        <w:t>PhotoVue</w:t>
      </w:r>
      <w:proofErr w:type="spellEnd"/>
      <w:r w:rsidRPr="00392DC6">
        <w:rPr>
          <w:rFonts w:eastAsia="Times New Roman" w:cstheme="minorHAnsi"/>
          <w:lang w:eastAsia="es-ES"/>
        </w:rPr>
        <w:t xml:space="preserve"> SW321C, una pantalla UHD 4K de 32 pulgadas con tecnología </w:t>
      </w:r>
      <w:proofErr w:type="spellStart"/>
      <w:r w:rsidRPr="00392DC6">
        <w:rPr>
          <w:rFonts w:eastAsia="Times New Roman" w:cstheme="minorHAnsi"/>
          <w:lang w:eastAsia="es-ES"/>
        </w:rPr>
        <w:t>Paper</w:t>
      </w:r>
      <w:proofErr w:type="spellEnd"/>
      <w:r w:rsidRPr="00392DC6">
        <w:rPr>
          <w:rFonts w:eastAsia="Times New Roman" w:cstheme="minorHAnsi"/>
          <w:lang w:eastAsia="es-ES"/>
        </w:rPr>
        <w:t xml:space="preserve"> Color </w:t>
      </w:r>
      <w:proofErr w:type="spellStart"/>
      <w:r w:rsidRPr="00392DC6">
        <w:rPr>
          <w:rFonts w:eastAsia="Times New Roman" w:cstheme="minorHAnsi"/>
          <w:lang w:eastAsia="es-ES"/>
        </w:rPr>
        <w:t>Sync</w:t>
      </w:r>
      <w:proofErr w:type="spellEnd"/>
      <w:r w:rsidRPr="00392DC6">
        <w:rPr>
          <w:rFonts w:eastAsia="Times New Roman" w:cstheme="minorHAnsi"/>
          <w:lang w:eastAsia="es-ES"/>
        </w:rPr>
        <w:t xml:space="preserve"> para coordinar el color de la pantalla y de las fotos. Merced a la tecnología exclusiva AQCOLOR que ofrece un rendimiento del color estándar del sector con la uniformidad de las pantallas calibradas por expertos y su consistencia del color, el SW321C proporciona a los fotógrafos la plataforma definitiva para una edición fotográfica precisa y una reproducción fiable de la salida impresa de las fotos.</w:t>
      </w:r>
    </w:p>
    <w:p w:rsidR="00392DC6" w:rsidRPr="00392DC6" w:rsidRDefault="00392DC6" w:rsidP="00392DC6">
      <w:pPr>
        <w:spacing w:before="100" w:beforeAutospacing="1" w:after="100" w:afterAutospacing="1" w:line="240" w:lineRule="auto"/>
        <w:rPr>
          <w:rFonts w:eastAsia="Times New Roman" w:cstheme="minorHAnsi"/>
          <w:lang w:eastAsia="es-ES"/>
        </w:rPr>
      </w:pPr>
      <w:r w:rsidRPr="00392DC6">
        <w:rPr>
          <w:rFonts w:eastAsia="Times New Roman" w:cstheme="minorHAnsi"/>
          <w:lang w:eastAsia="es-ES"/>
        </w:rPr>
        <w:lastRenderedPageBreak/>
        <w:t> </w:t>
      </w:r>
    </w:p>
    <w:p w:rsidR="00392DC6" w:rsidRPr="00392DC6" w:rsidRDefault="00392DC6" w:rsidP="00392DC6">
      <w:pPr>
        <w:spacing w:before="100" w:beforeAutospacing="1" w:after="100" w:afterAutospacing="1" w:line="240" w:lineRule="auto"/>
        <w:rPr>
          <w:rFonts w:eastAsia="Times New Roman" w:cstheme="minorHAnsi"/>
          <w:lang w:eastAsia="es-ES"/>
        </w:rPr>
      </w:pPr>
      <w:r w:rsidRPr="00392DC6">
        <w:rPr>
          <w:rFonts w:eastAsia="Times New Roman" w:cstheme="minorHAnsi"/>
          <w:i/>
          <w:iCs/>
          <w:lang w:eastAsia="es-ES"/>
        </w:rPr>
        <w:t xml:space="preserve">“Los fotógrafos y videógrafos confían su expresión visual a una reproducción fotográfica evocadora”, </w:t>
      </w:r>
      <w:r w:rsidRPr="00392DC6">
        <w:rPr>
          <w:rFonts w:eastAsia="Times New Roman" w:cstheme="minorHAnsi"/>
          <w:lang w:eastAsia="es-ES"/>
        </w:rPr>
        <w:t xml:space="preserve">afirma Conway Lee, presidente de BenQ </w:t>
      </w:r>
      <w:proofErr w:type="spellStart"/>
      <w:r w:rsidRPr="00392DC6">
        <w:rPr>
          <w:rFonts w:eastAsia="Times New Roman" w:cstheme="minorHAnsi"/>
          <w:lang w:eastAsia="es-ES"/>
        </w:rPr>
        <w:t>Corporation</w:t>
      </w:r>
      <w:proofErr w:type="spellEnd"/>
      <w:r w:rsidRPr="00392DC6">
        <w:rPr>
          <w:rFonts w:eastAsia="Times New Roman" w:cstheme="minorHAnsi"/>
          <w:lang w:eastAsia="es-ES"/>
        </w:rPr>
        <w:t>.</w:t>
      </w:r>
      <w:r w:rsidRPr="00392DC6">
        <w:rPr>
          <w:rFonts w:eastAsia="Times New Roman" w:cstheme="minorHAnsi"/>
          <w:i/>
          <w:iCs/>
          <w:lang w:eastAsia="es-ES"/>
        </w:rPr>
        <w:t xml:space="preserve"> “El SW321C proporciona el rendimiento del color que estos expertos requieren con potentes herramientas de gestión del color y ofrece una calidad de pantalla ajustada a la reproducción en papel para simular de cerca la fotografía impresa.</w:t>
      </w:r>
      <w:r w:rsidRPr="00392DC6">
        <w:rPr>
          <w:rFonts w:eastAsia="Times New Roman" w:cstheme="minorHAnsi"/>
          <w:lang w:eastAsia="es-ES"/>
        </w:rPr>
        <w:t>”</w:t>
      </w:r>
    </w:p>
    <w:p w:rsidR="00392DC6" w:rsidRPr="00392DC6" w:rsidRDefault="00392DC6" w:rsidP="00392DC6">
      <w:pPr>
        <w:spacing w:before="100" w:beforeAutospacing="1" w:after="100" w:afterAutospacing="1" w:line="240" w:lineRule="auto"/>
        <w:rPr>
          <w:rFonts w:eastAsia="Times New Roman" w:cstheme="minorHAnsi"/>
          <w:lang w:eastAsia="es-ES"/>
        </w:rPr>
      </w:pPr>
      <w:r w:rsidRPr="00392DC6">
        <w:rPr>
          <w:rFonts w:eastAsia="Times New Roman" w:cstheme="minorHAnsi"/>
          <w:lang w:eastAsia="es-ES"/>
        </w:rPr>
        <w:t xml:space="preserve">El SW321C, con el fin de mejorar los monitores de color profesionales de hoy en día, emplea técnicas especiales en los paneles para reducir aún más el reflejo y el deslumbramiento, lo que deriva en un efecto de pantalla similar al papel que actúa conjuntamente con </w:t>
      </w:r>
      <w:proofErr w:type="spellStart"/>
      <w:r w:rsidRPr="00392DC6">
        <w:rPr>
          <w:rFonts w:eastAsia="Times New Roman" w:cstheme="minorHAnsi"/>
          <w:lang w:eastAsia="es-ES"/>
        </w:rPr>
        <w:t>Paper</w:t>
      </w:r>
      <w:proofErr w:type="spellEnd"/>
      <w:r w:rsidRPr="00392DC6">
        <w:rPr>
          <w:rFonts w:eastAsia="Times New Roman" w:cstheme="minorHAnsi"/>
          <w:lang w:eastAsia="es-ES"/>
        </w:rPr>
        <w:t xml:space="preserve"> Color </w:t>
      </w:r>
      <w:proofErr w:type="spellStart"/>
      <w:r w:rsidRPr="00392DC6">
        <w:rPr>
          <w:rFonts w:eastAsia="Times New Roman" w:cstheme="minorHAnsi"/>
          <w:lang w:eastAsia="es-ES"/>
        </w:rPr>
        <w:t>Sync</w:t>
      </w:r>
      <w:proofErr w:type="spellEnd"/>
      <w:r w:rsidRPr="00392DC6">
        <w:rPr>
          <w:rFonts w:eastAsia="Times New Roman" w:cstheme="minorHAnsi"/>
          <w:lang w:eastAsia="es-ES"/>
        </w:rPr>
        <w:t xml:space="preserve"> para garantizar que las fotografías se vean casi igual en la pantalla que en el papel.</w:t>
      </w:r>
    </w:p>
    <w:p w:rsidR="00392DC6" w:rsidRPr="00392DC6" w:rsidRDefault="00392DC6" w:rsidP="00392DC6">
      <w:pPr>
        <w:spacing w:before="100" w:beforeAutospacing="1" w:after="100" w:afterAutospacing="1" w:line="240" w:lineRule="auto"/>
        <w:rPr>
          <w:rFonts w:eastAsia="Times New Roman" w:cstheme="minorHAnsi"/>
          <w:lang w:eastAsia="es-ES"/>
        </w:rPr>
      </w:pPr>
      <w:r w:rsidRPr="00392DC6">
        <w:rPr>
          <w:rFonts w:eastAsia="Times New Roman" w:cstheme="minorHAnsi"/>
          <w:lang w:eastAsia="es-ES"/>
        </w:rPr>
        <w:t xml:space="preserve">Como buque insignia de las pantallas para edición fotográfica profesional, el SW321C con tecnología AQCOLOR proporciona una cobertura de los espacios de color del 99 % de Adobe RGB, del 95 % de DCI-P3/Display P3 y del 100 % de </w:t>
      </w:r>
      <w:proofErr w:type="spellStart"/>
      <w:r w:rsidRPr="00392DC6">
        <w:rPr>
          <w:rFonts w:eastAsia="Times New Roman" w:cstheme="minorHAnsi"/>
          <w:lang w:eastAsia="es-ES"/>
        </w:rPr>
        <w:t>sRGB</w:t>
      </w:r>
      <w:proofErr w:type="spellEnd"/>
      <w:r w:rsidRPr="00392DC6">
        <w:rPr>
          <w:rFonts w:eastAsia="Times New Roman" w:cstheme="minorHAnsi"/>
          <w:lang w:eastAsia="es-ES"/>
        </w:rPr>
        <w:t xml:space="preserve">. La profundidad de color de 10 bits y la tabla de búsqueda 3D de 16 bits del SW321C producen colores impecables con una precisión Delta E ≤ 2, lo cual se combina con la tecnología de compensación de uniformidad de BenQ para ofrecer precisión en toda la pantalla. Con una consistencia permanente del color gracias al hardware integrado de calibración del color, todos los SW321C van acompañados de un informe individualizado de calibración del color de fábrica y certificaciones de </w:t>
      </w:r>
      <w:proofErr w:type="spellStart"/>
      <w:r w:rsidRPr="00392DC6">
        <w:rPr>
          <w:rFonts w:eastAsia="Times New Roman" w:cstheme="minorHAnsi"/>
          <w:lang w:eastAsia="es-ES"/>
        </w:rPr>
        <w:t>CalMAN</w:t>
      </w:r>
      <w:proofErr w:type="spellEnd"/>
      <w:r w:rsidRPr="00392DC6">
        <w:rPr>
          <w:rFonts w:eastAsia="Times New Roman" w:cstheme="minorHAnsi"/>
          <w:lang w:eastAsia="es-ES"/>
        </w:rPr>
        <w:t xml:space="preserve"> y Pantone.</w:t>
      </w:r>
    </w:p>
    <w:p w:rsidR="00392DC6" w:rsidRPr="00392DC6" w:rsidRDefault="00392DC6" w:rsidP="00392DC6">
      <w:pPr>
        <w:spacing w:before="100" w:beforeAutospacing="1" w:after="100" w:afterAutospacing="1" w:line="240" w:lineRule="auto"/>
        <w:rPr>
          <w:rFonts w:eastAsia="Times New Roman" w:cstheme="minorHAnsi"/>
          <w:lang w:eastAsia="es-ES"/>
        </w:rPr>
      </w:pPr>
      <w:r w:rsidRPr="00392DC6">
        <w:rPr>
          <w:rFonts w:eastAsia="Times New Roman" w:cstheme="minorHAnsi"/>
          <w:lang w:eastAsia="es-ES"/>
        </w:rPr>
        <w:t>Para apoyar a los fotógrafos y entusiastas de las DSLR que trabajan cada vez más con vídeo además de con fotografía, el SW321C admite de forma nativa formatos de vídeo de 10 bits sin comprimir 4:4:4 o 4:2:2 y 4:2:0 croma, además de ofrecer HDR10 y HLG para una calidad de vídeo vibrante y realista.</w:t>
      </w:r>
    </w:p>
    <w:p w:rsidR="00392DC6" w:rsidRPr="00392DC6" w:rsidRDefault="00392DC6" w:rsidP="00392DC6">
      <w:pPr>
        <w:spacing w:before="100" w:beforeAutospacing="1" w:after="100" w:afterAutospacing="1" w:line="240" w:lineRule="auto"/>
        <w:rPr>
          <w:rFonts w:eastAsia="Times New Roman" w:cstheme="minorHAnsi"/>
          <w:lang w:eastAsia="es-ES"/>
        </w:rPr>
      </w:pPr>
      <w:r w:rsidRPr="00392DC6">
        <w:rPr>
          <w:rFonts w:eastAsia="Times New Roman" w:cstheme="minorHAnsi"/>
          <w:lang w:eastAsia="es-ES"/>
        </w:rPr>
        <w:t xml:space="preserve">La función </w:t>
      </w:r>
      <w:proofErr w:type="spellStart"/>
      <w:r w:rsidRPr="00392DC6">
        <w:rPr>
          <w:rFonts w:eastAsia="Times New Roman" w:cstheme="minorHAnsi"/>
          <w:lang w:eastAsia="es-ES"/>
        </w:rPr>
        <w:t>GamutDuo</w:t>
      </w:r>
      <w:proofErr w:type="spellEnd"/>
      <w:r w:rsidRPr="00392DC6">
        <w:rPr>
          <w:rFonts w:eastAsia="Times New Roman" w:cstheme="minorHAnsi"/>
          <w:lang w:eastAsia="es-ES"/>
        </w:rPr>
        <w:t xml:space="preserve"> del SW321C también permite la visualización simultánea adyacente de la misma imagen en dos espacios de color diferentes, como Adobe RGB y </w:t>
      </w:r>
      <w:proofErr w:type="spellStart"/>
      <w:r w:rsidRPr="00392DC6">
        <w:rPr>
          <w:rFonts w:eastAsia="Times New Roman" w:cstheme="minorHAnsi"/>
          <w:lang w:eastAsia="es-ES"/>
        </w:rPr>
        <w:t>sRGB</w:t>
      </w:r>
      <w:proofErr w:type="spellEnd"/>
      <w:r w:rsidRPr="00392DC6">
        <w:rPr>
          <w:rFonts w:eastAsia="Times New Roman" w:cstheme="minorHAnsi"/>
          <w:lang w:eastAsia="es-ES"/>
        </w:rPr>
        <w:t xml:space="preserve">. Además, su modo de blanco y negro está diseñado para previsualizar los efectos de película antes de ajustar las imágenes. Todos estos modos de color se pueden cambiar instantáneamente a través del </w:t>
      </w:r>
      <w:proofErr w:type="spellStart"/>
      <w:r w:rsidRPr="00392DC6">
        <w:rPr>
          <w:rFonts w:eastAsia="Times New Roman" w:cstheme="minorHAnsi"/>
          <w:lang w:eastAsia="es-ES"/>
        </w:rPr>
        <w:t>Hotkey</w:t>
      </w:r>
      <w:proofErr w:type="spellEnd"/>
      <w:r w:rsidRPr="00392DC6">
        <w:rPr>
          <w:rFonts w:eastAsia="Times New Roman" w:cstheme="minorHAnsi"/>
          <w:lang w:eastAsia="es-ES"/>
        </w:rPr>
        <w:t xml:space="preserve"> Puck G2 de BenQ para una mayor eficiencia.</w:t>
      </w:r>
    </w:p>
    <w:p w:rsidR="00392DC6" w:rsidRPr="00392DC6" w:rsidRDefault="00392DC6" w:rsidP="00392DC6">
      <w:pPr>
        <w:spacing w:before="100" w:beforeAutospacing="1" w:after="100" w:afterAutospacing="1" w:line="240" w:lineRule="auto"/>
        <w:rPr>
          <w:rFonts w:eastAsia="Times New Roman" w:cstheme="minorHAnsi"/>
          <w:lang w:eastAsia="es-ES"/>
        </w:rPr>
      </w:pPr>
      <w:r w:rsidRPr="00392DC6">
        <w:rPr>
          <w:rFonts w:eastAsia="Times New Roman" w:cstheme="minorHAnsi"/>
          <w:lang w:eastAsia="es-ES"/>
        </w:rPr>
        <w:t>Con un solo cable USB-C para vídeo, audio, datos y alimentación, el SW321C va equipado con un soporte regulable en altura y un escudo de oscurecimiento profesional desmontable.</w:t>
      </w:r>
    </w:p>
    <w:p w:rsidR="00392DC6" w:rsidRPr="00392DC6" w:rsidRDefault="00392DC6" w:rsidP="00392DC6">
      <w:pPr>
        <w:spacing w:before="100" w:beforeAutospacing="1" w:after="100" w:afterAutospacing="1" w:line="240" w:lineRule="auto"/>
        <w:rPr>
          <w:rFonts w:eastAsia="Times New Roman" w:cstheme="minorHAnsi"/>
          <w:lang w:eastAsia="es-ES"/>
        </w:rPr>
      </w:pPr>
      <w:r w:rsidRPr="00392DC6">
        <w:rPr>
          <w:rFonts w:eastAsia="Times New Roman" w:cstheme="minorHAnsi"/>
          <w:lang w:eastAsia="es-ES"/>
        </w:rPr>
        <w:t xml:space="preserve">Es posible obtener más información sobre los monitores profesionales de BenQ en </w:t>
      </w:r>
      <w:hyperlink r:id="rId10" w:tgtFrame="_blank" w:history="1">
        <w:r w:rsidRPr="00453A3D">
          <w:rPr>
            <w:rFonts w:eastAsia="Times New Roman" w:cstheme="minorHAnsi"/>
            <w:color w:val="1F3864" w:themeColor="accent1" w:themeShade="80"/>
            <w:u w:val="single"/>
            <w:lang w:eastAsia="es-ES"/>
          </w:rPr>
          <w:t>BenQ.eu</w:t>
        </w:r>
      </w:hyperlink>
      <w:r w:rsidR="00453A3D">
        <w:rPr>
          <w:rFonts w:eastAsia="Times New Roman" w:cstheme="minorHAnsi"/>
          <w:lang w:eastAsia="es-ES"/>
        </w:rPr>
        <w:t xml:space="preserve"> y en la página de su distribuidor oficial: </w:t>
      </w:r>
      <w:hyperlink r:id="rId11" w:history="1">
        <w:r w:rsidR="00453A3D" w:rsidRPr="00453A3D">
          <w:rPr>
            <w:rStyle w:val="Hipervnculo"/>
            <w:rFonts w:eastAsia="Times New Roman" w:cstheme="minorHAnsi"/>
            <w:color w:val="1F3864" w:themeColor="accent1" w:themeShade="80"/>
            <w:lang w:eastAsia="es-ES"/>
          </w:rPr>
          <w:t>robisa.es/</w:t>
        </w:r>
        <w:proofErr w:type="spellStart"/>
        <w:r w:rsidR="00453A3D" w:rsidRPr="00453A3D">
          <w:rPr>
            <w:rStyle w:val="Hipervnculo"/>
            <w:rFonts w:eastAsia="Times New Roman" w:cstheme="minorHAnsi"/>
            <w:color w:val="1F3864" w:themeColor="accent1" w:themeShade="80"/>
            <w:lang w:eastAsia="es-ES"/>
          </w:rPr>
          <w:t>benq</w:t>
        </w:r>
        <w:proofErr w:type="spellEnd"/>
      </w:hyperlink>
      <w:r w:rsidR="00453A3D">
        <w:rPr>
          <w:rFonts w:eastAsia="Times New Roman" w:cstheme="minorHAnsi"/>
          <w:lang w:eastAsia="es-ES"/>
        </w:rPr>
        <w:t xml:space="preserve">. </w:t>
      </w:r>
    </w:p>
    <w:p w:rsidR="00453A3D" w:rsidRDefault="00453A3D" w:rsidP="00392DC6">
      <w:pPr>
        <w:spacing w:before="100" w:beforeAutospacing="1" w:after="100" w:afterAutospacing="1" w:line="240" w:lineRule="auto"/>
        <w:rPr>
          <w:rFonts w:eastAsia="Times New Roman" w:cstheme="minorHAnsi"/>
          <w:lang w:eastAsia="es-ES"/>
        </w:rPr>
      </w:pPr>
    </w:p>
    <w:p w:rsidR="00453A3D" w:rsidRDefault="00453A3D" w:rsidP="00392DC6">
      <w:pPr>
        <w:spacing w:before="100" w:beforeAutospacing="1" w:after="100" w:afterAutospacing="1" w:line="240" w:lineRule="auto"/>
        <w:rPr>
          <w:rFonts w:eastAsia="Times New Roman" w:cstheme="minorHAnsi"/>
          <w:lang w:eastAsia="es-ES"/>
        </w:rPr>
      </w:pPr>
    </w:p>
    <w:p w:rsidR="00453A3D" w:rsidRDefault="00453A3D" w:rsidP="00392DC6">
      <w:pPr>
        <w:spacing w:before="100" w:beforeAutospacing="1" w:after="100" w:afterAutospacing="1" w:line="240" w:lineRule="auto"/>
        <w:rPr>
          <w:rFonts w:eastAsia="Times New Roman" w:cstheme="minorHAnsi"/>
          <w:lang w:eastAsia="es-ES"/>
        </w:rPr>
      </w:pPr>
      <w:bookmarkStart w:id="0" w:name="_GoBack"/>
      <w:bookmarkEnd w:id="0"/>
    </w:p>
    <w:p w:rsidR="00453A3D" w:rsidRDefault="00453A3D" w:rsidP="00392DC6">
      <w:pPr>
        <w:spacing w:before="100" w:beforeAutospacing="1" w:after="100" w:afterAutospacing="1" w:line="240" w:lineRule="auto"/>
        <w:rPr>
          <w:rFonts w:eastAsia="Times New Roman" w:cstheme="minorHAnsi"/>
          <w:lang w:eastAsia="es-ES"/>
        </w:rPr>
      </w:pPr>
    </w:p>
    <w:p w:rsidR="00392DC6" w:rsidRPr="00392DC6" w:rsidRDefault="00392DC6" w:rsidP="00392DC6">
      <w:pPr>
        <w:spacing w:before="100" w:beforeAutospacing="1" w:after="100" w:afterAutospacing="1" w:line="240" w:lineRule="auto"/>
        <w:rPr>
          <w:rFonts w:eastAsia="Times New Roman" w:cstheme="minorHAnsi"/>
          <w:lang w:eastAsia="es-ES"/>
        </w:rPr>
      </w:pPr>
      <w:r w:rsidRPr="00392DC6">
        <w:rPr>
          <w:rFonts w:eastAsia="Times New Roman" w:cstheme="minorHAnsi"/>
          <w:lang w:eastAsia="es-ES"/>
        </w:rPr>
        <w:t> </w:t>
      </w:r>
    </w:p>
    <w:p w:rsidR="00392DC6" w:rsidRPr="00B237CB" w:rsidRDefault="00392DC6" w:rsidP="00392DC6">
      <w:pPr>
        <w:spacing w:before="100" w:beforeAutospacing="1" w:after="100" w:afterAutospacing="1" w:line="240" w:lineRule="auto"/>
        <w:rPr>
          <w:rFonts w:eastAsia="Times New Roman" w:cstheme="minorHAnsi"/>
          <w:lang w:val="pt-PT" w:eastAsia="es-ES"/>
        </w:rPr>
      </w:pPr>
      <w:r w:rsidRPr="00B237CB">
        <w:rPr>
          <w:rFonts w:eastAsia="Times New Roman" w:cstheme="minorHAnsi"/>
          <w:lang w:val="pt-PT" w:eastAsia="es-ES"/>
        </w:rPr>
        <w:t># # #</w:t>
      </w:r>
    </w:p>
    <w:p w:rsidR="00B237CB" w:rsidRPr="00B237CB" w:rsidRDefault="00B237CB" w:rsidP="00B237CB">
      <w:pPr>
        <w:rPr>
          <w:bCs/>
          <w:lang w:val="pt-PT"/>
        </w:rPr>
      </w:pPr>
      <w:r w:rsidRPr="00B237CB">
        <w:rPr>
          <w:bCs/>
          <w:lang w:val="pt-PT"/>
        </w:rPr>
        <w:t>Acerca de Rodolfo Biber, S.A.</w:t>
      </w:r>
    </w:p>
    <w:p w:rsidR="00392DC6" w:rsidRPr="00B237CB" w:rsidRDefault="00B237CB" w:rsidP="00B237CB">
      <w:r w:rsidRPr="00672329">
        <w:t xml:space="preserve">Desde hace 60 años que Rodolfo Biber, S.A. es importador y distribuidor español especializado en productos de fotografía y de vídeo. Representa a marcas tan prestigiosas como Hasselblad, Tamron, Samyang, </w:t>
      </w:r>
      <w:r>
        <w:t xml:space="preserve">BenQ, Rotolight, Lexar, </w:t>
      </w:r>
      <w:r w:rsidRPr="00672329">
        <w:t>Metz</w:t>
      </w:r>
      <w:r>
        <w:t>,</w:t>
      </w:r>
      <w:r w:rsidRPr="00672329">
        <w:t xml:space="preserve"> Peli, entre otras. Sus Oficinas Centrales se encuentran en Madrid. </w:t>
      </w:r>
    </w:p>
    <w:p w:rsidR="00392DC6" w:rsidRPr="00392DC6" w:rsidRDefault="00392DC6" w:rsidP="00392DC6">
      <w:pPr>
        <w:spacing w:before="100" w:beforeAutospacing="1" w:after="100" w:afterAutospacing="1" w:line="240" w:lineRule="auto"/>
        <w:rPr>
          <w:rFonts w:eastAsia="Times New Roman" w:cstheme="minorHAnsi"/>
          <w:lang w:eastAsia="es-ES"/>
        </w:rPr>
      </w:pPr>
      <w:r w:rsidRPr="00392DC6">
        <w:rPr>
          <w:rFonts w:eastAsia="Times New Roman" w:cstheme="minorHAnsi"/>
          <w:lang w:eastAsia="es-ES"/>
        </w:rPr>
        <w:t> </w:t>
      </w:r>
    </w:p>
    <w:p w:rsidR="00392DC6" w:rsidRPr="00392DC6" w:rsidRDefault="00392DC6" w:rsidP="00392DC6">
      <w:pPr>
        <w:spacing w:before="100" w:beforeAutospacing="1" w:after="100" w:afterAutospacing="1" w:line="240" w:lineRule="auto"/>
        <w:rPr>
          <w:rFonts w:eastAsia="Times New Roman" w:cstheme="minorHAnsi"/>
          <w:lang w:eastAsia="es-ES"/>
        </w:rPr>
      </w:pPr>
      <w:r w:rsidRPr="00392DC6">
        <w:rPr>
          <w:rFonts w:eastAsia="Times New Roman" w:cstheme="minorHAnsi"/>
          <w:lang w:eastAsia="es-ES"/>
        </w:rPr>
        <w:t>A</w:t>
      </w:r>
      <w:r w:rsidR="00B237CB">
        <w:rPr>
          <w:rFonts w:eastAsia="Times New Roman" w:cstheme="minorHAnsi"/>
          <w:lang w:eastAsia="es-ES"/>
        </w:rPr>
        <w:t>c</w:t>
      </w:r>
      <w:r w:rsidRPr="00392DC6">
        <w:rPr>
          <w:rFonts w:eastAsia="Times New Roman" w:cstheme="minorHAnsi"/>
          <w:lang w:eastAsia="es-ES"/>
        </w:rPr>
        <w:t>e</w:t>
      </w:r>
      <w:r w:rsidR="00B237CB">
        <w:rPr>
          <w:rFonts w:eastAsia="Times New Roman" w:cstheme="minorHAnsi"/>
          <w:lang w:eastAsia="es-ES"/>
        </w:rPr>
        <w:t>r</w:t>
      </w:r>
      <w:r w:rsidRPr="00392DC6">
        <w:rPr>
          <w:rFonts w:eastAsia="Times New Roman" w:cstheme="minorHAnsi"/>
          <w:lang w:eastAsia="es-ES"/>
        </w:rPr>
        <w:t xml:space="preserve">ca de BenQ </w:t>
      </w:r>
      <w:proofErr w:type="spellStart"/>
      <w:r w:rsidRPr="00392DC6">
        <w:rPr>
          <w:rFonts w:eastAsia="Times New Roman" w:cstheme="minorHAnsi"/>
          <w:lang w:eastAsia="es-ES"/>
        </w:rPr>
        <w:t>Corporation</w:t>
      </w:r>
      <w:proofErr w:type="spellEnd"/>
    </w:p>
    <w:p w:rsidR="00392DC6" w:rsidRPr="00392DC6" w:rsidRDefault="00392DC6" w:rsidP="00392DC6">
      <w:pPr>
        <w:spacing w:before="100" w:beforeAutospacing="1" w:after="100" w:afterAutospacing="1" w:line="240" w:lineRule="auto"/>
        <w:rPr>
          <w:rFonts w:eastAsia="Times New Roman" w:cstheme="minorHAnsi"/>
          <w:lang w:eastAsia="es-ES"/>
        </w:rPr>
      </w:pPr>
      <w:r w:rsidRPr="00392DC6">
        <w:rPr>
          <w:rFonts w:eastAsia="Times New Roman" w:cstheme="minorHAnsi"/>
          <w:lang w:eastAsia="es-ES"/>
        </w:rPr>
        <w:t>Fundada bajo el lema «</w:t>
      </w:r>
      <w:proofErr w:type="spellStart"/>
      <w:r w:rsidRPr="00392DC6">
        <w:rPr>
          <w:rFonts w:eastAsia="Times New Roman" w:cstheme="minorHAnsi"/>
          <w:lang w:eastAsia="es-ES"/>
        </w:rPr>
        <w:t>Bringing</w:t>
      </w:r>
      <w:proofErr w:type="spellEnd"/>
      <w:r w:rsidRPr="00392DC6">
        <w:rPr>
          <w:rFonts w:eastAsia="Times New Roman" w:cstheme="minorHAnsi"/>
          <w:lang w:eastAsia="es-ES"/>
        </w:rPr>
        <w:t xml:space="preserve"> </w:t>
      </w:r>
      <w:proofErr w:type="spellStart"/>
      <w:r w:rsidRPr="00392DC6">
        <w:rPr>
          <w:rFonts w:eastAsia="Times New Roman" w:cstheme="minorHAnsi"/>
          <w:lang w:eastAsia="es-ES"/>
        </w:rPr>
        <w:t>Enjoyment</w:t>
      </w:r>
      <w:proofErr w:type="spellEnd"/>
      <w:r w:rsidRPr="00392DC6">
        <w:rPr>
          <w:rFonts w:eastAsia="Times New Roman" w:cstheme="minorHAnsi"/>
          <w:lang w:eastAsia="es-ES"/>
        </w:rPr>
        <w:t xml:space="preserve"> ‘N’ </w:t>
      </w:r>
      <w:proofErr w:type="spellStart"/>
      <w:r w:rsidRPr="00392DC6">
        <w:rPr>
          <w:rFonts w:eastAsia="Times New Roman" w:cstheme="minorHAnsi"/>
          <w:lang w:eastAsia="es-ES"/>
        </w:rPr>
        <w:t>Quality</w:t>
      </w:r>
      <w:proofErr w:type="spellEnd"/>
      <w:r w:rsidRPr="00392DC6">
        <w:rPr>
          <w:rFonts w:eastAsia="Times New Roman" w:cstheme="minorHAnsi"/>
          <w:lang w:eastAsia="es-ES"/>
        </w:rPr>
        <w:t xml:space="preserve"> to </w:t>
      </w:r>
      <w:proofErr w:type="spellStart"/>
      <w:r w:rsidRPr="00392DC6">
        <w:rPr>
          <w:rFonts w:eastAsia="Times New Roman" w:cstheme="minorHAnsi"/>
          <w:lang w:eastAsia="es-ES"/>
        </w:rPr>
        <w:t>Life</w:t>
      </w:r>
      <w:proofErr w:type="spellEnd"/>
      <w:r w:rsidRPr="00392DC6">
        <w:rPr>
          <w:rFonts w:eastAsia="Times New Roman" w:cstheme="minorHAnsi"/>
          <w:lang w:eastAsia="es-ES"/>
        </w:rPr>
        <w:t xml:space="preserve">» (Brindando Placer y Calidad de Vida), BenQ </w:t>
      </w:r>
      <w:proofErr w:type="spellStart"/>
      <w:r w:rsidRPr="00392DC6">
        <w:rPr>
          <w:rFonts w:eastAsia="Times New Roman" w:cstheme="minorHAnsi"/>
          <w:lang w:eastAsia="es-ES"/>
        </w:rPr>
        <w:t>Corporation</w:t>
      </w:r>
      <w:proofErr w:type="spellEnd"/>
      <w:r w:rsidRPr="00392DC6">
        <w:rPr>
          <w:rFonts w:eastAsia="Times New Roman" w:cstheme="minorHAnsi"/>
          <w:lang w:eastAsia="es-ES"/>
        </w:rPr>
        <w:t xml:space="preserve"> es uno de los principales proveedores mundiales de soluciones y tecnología humanas destinadas a mejorar y enriquecer todos los aspectos de la vida de los consumidores. Para esto, la empresa se centra en los aspectos que más importan a las personas en la actualidad (estilo de vida, negocios, salud y educación) con la esperanza de ofrecerles los medios para que vivan mejor, sean más eficaces, se sientan más sanos y mejoren su aprendizaje. Estos medios incluyen una amplia y fantástica variedad de productos orientados a las personas y de tecnologías incorporadas que abarcan desde proyectores digitales, monitores, pantallas interactivas de gran formato, productos de audio, productos en la nube, comunicaciones móviles y moderna iluminación. Porque es importante.</w:t>
      </w:r>
    </w:p>
    <w:p w:rsidR="00392DC6" w:rsidRPr="00392DC6" w:rsidRDefault="00392DC6" w:rsidP="00392DC6">
      <w:pPr>
        <w:spacing w:before="100" w:beforeAutospacing="1" w:after="240" w:line="240" w:lineRule="auto"/>
        <w:rPr>
          <w:rFonts w:eastAsia="Times New Roman" w:cstheme="minorHAnsi"/>
          <w:lang w:eastAsia="es-ES"/>
        </w:rPr>
      </w:pPr>
      <w:r w:rsidRPr="00392DC6">
        <w:rPr>
          <w:rFonts w:eastAsia="Times New Roman" w:cstheme="minorHAnsi"/>
          <w:lang w:eastAsia="es-ES"/>
        </w:rPr>
        <w:t> </w:t>
      </w:r>
    </w:p>
    <w:p w:rsidR="00392DC6" w:rsidRPr="00392DC6" w:rsidRDefault="00392DC6" w:rsidP="00392DC6">
      <w:pPr>
        <w:spacing w:before="100" w:beforeAutospacing="1" w:after="100" w:afterAutospacing="1" w:line="240" w:lineRule="auto"/>
        <w:rPr>
          <w:rFonts w:eastAsia="Times New Roman" w:cstheme="minorHAnsi"/>
          <w:lang w:eastAsia="es-ES"/>
        </w:rPr>
      </w:pPr>
      <w:r w:rsidRPr="00392DC6">
        <w:rPr>
          <w:rFonts w:eastAsia="Times New Roman" w:cstheme="minorHAnsi"/>
          <w:lang w:eastAsia="es-ES"/>
        </w:rPr>
        <w:t>A</w:t>
      </w:r>
      <w:r w:rsidR="00B237CB">
        <w:rPr>
          <w:rFonts w:eastAsia="Times New Roman" w:cstheme="minorHAnsi"/>
          <w:lang w:eastAsia="es-ES"/>
        </w:rPr>
        <w:t>c</w:t>
      </w:r>
      <w:r w:rsidRPr="00392DC6">
        <w:rPr>
          <w:rFonts w:eastAsia="Times New Roman" w:cstheme="minorHAnsi"/>
          <w:lang w:eastAsia="es-ES"/>
        </w:rPr>
        <w:t>e</w:t>
      </w:r>
      <w:r w:rsidR="00B237CB">
        <w:rPr>
          <w:rFonts w:eastAsia="Times New Roman" w:cstheme="minorHAnsi"/>
          <w:lang w:eastAsia="es-ES"/>
        </w:rPr>
        <w:t>r</w:t>
      </w:r>
      <w:r w:rsidRPr="00392DC6">
        <w:rPr>
          <w:rFonts w:eastAsia="Times New Roman" w:cstheme="minorHAnsi"/>
          <w:lang w:eastAsia="es-ES"/>
        </w:rPr>
        <w:t>ca del Grupo BenQ</w:t>
      </w:r>
    </w:p>
    <w:p w:rsidR="008A7E44" w:rsidRPr="00A72938" w:rsidRDefault="00392DC6" w:rsidP="00392DC6">
      <w:pPr>
        <w:spacing w:before="100" w:beforeAutospacing="1" w:after="100" w:afterAutospacing="1" w:line="240" w:lineRule="auto"/>
        <w:rPr>
          <w:rFonts w:eastAsia="Times New Roman" w:cstheme="minorHAnsi"/>
          <w:lang w:eastAsia="es-ES"/>
        </w:rPr>
      </w:pPr>
      <w:r w:rsidRPr="00392DC6">
        <w:rPr>
          <w:rFonts w:eastAsia="Times New Roman" w:cstheme="minorHAnsi"/>
          <w:lang w:eastAsia="es-ES"/>
        </w:rPr>
        <w:t>El Grupo BenQ es un conglomerado de empresas de más de 22 000 millones de dólares. Está formado por cerca de 20 empresas independientes de varios sectores que proceden de más de 30 países y cuenta con una plantilla de más de 100 000 empleados. Cada empresa del Grupo es un líder reconocido en su sector que contribuye a los amplios recursos del Grupo, a su extensa actividad de I+D y a sus fortalezas estratégicas propias. Al aprovechar la especialización vertical de cada empresa para crear mercados horizontales de economía de escala, el Grupo BenQ controla una cadena de valor altamente eficaz con la capacidad inigualable de suministrar componentes críticos y soluciones de prestigio mundial a los sectores de la industria siguientes: TFT-LCD, energía verde, especialidades químicas y materiales avanzados, iluminación, diseño de circuitos integrados, componentes de precisión, integración de sistemas, desarrollo de marca y servicio. El Grupo mantiene un compromiso con la rentabilidad y la sostenibilidad de las empresas que comparten su visión a largo plazo recogida en el lema «</w:t>
      </w:r>
      <w:proofErr w:type="spellStart"/>
      <w:r w:rsidRPr="00392DC6">
        <w:rPr>
          <w:rFonts w:eastAsia="Times New Roman" w:cstheme="minorHAnsi"/>
          <w:lang w:eastAsia="es-ES"/>
        </w:rPr>
        <w:t>Bringing</w:t>
      </w:r>
      <w:proofErr w:type="spellEnd"/>
      <w:r w:rsidRPr="00392DC6">
        <w:rPr>
          <w:rFonts w:eastAsia="Times New Roman" w:cstheme="minorHAnsi"/>
          <w:lang w:eastAsia="es-ES"/>
        </w:rPr>
        <w:t xml:space="preserve"> </w:t>
      </w:r>
      <w:proofErr w:type="spellStart"/>
      <w:r w:rsidRPr="00392DC6">
        <w:rPr>
          <w:rFonts w:eastAsia="Times New Roman" w:cstheme="minorHAnsi"/>
          <w:lang w:eastAsia="es-ES"/>
        </w:rPr>
        <w:t>Enjoyment</w:t>
      </w:r>
      <w:proofErr w:type="spellEnd"/>
      <w:r w:rsidRPr="00392DC6">
        <w:rPr>
          <w:rFonts w:eastAsia="Times New Roman" w:cstheme="minorHAnsi"/>
          <w:lang w:eastAsia="es-ES"/>
        </w:rPr>
        <w:t xml:space="preserve"> ‘N’ </w:t>
      </w:r>
      <w:proofErr w:type="spellStart"/>
      <w:r w:rsidRPr="00392DC6">
        <w:rPr>
          <w:rFonts w:eastAsia="Times New Roman" w:cstheme="minorHAnsi"/>
          <w:lang w:eastAsia="es-ES"/>
        </w:rPr>
        <w:t>Quality</w:t>
      </w:r>
      <w:proofErr w:type="spellEnd"/>
      <w:r w:rsidRPr="00392DC6">
        <w:rPr>
          <w:rFonts w:eastAsia="Times New Roman" w:cstheme="minorHAnsi"/>
          <w:lang w:eastAsia="es-ES"/>
        </w:rPr>
        <w:t xml:space="preserve"> to </w:t>
      </w:r>
      <w:proofErr w:type="spellStart"/>
      <w:r w:rsidRPr="00392DC6">
        <w:rPr>
          <w:rFonts w:eastAsia="Times New Roman" w:cstheme="minorHAnsi"/>
          <w:lang w:eastAsia="es-ES"/>
        </w:rPr>
        <w:t>Life</w:t>
      </w:r>
      <w:proofErr w:type="spellEnd"/>
      <w:r w:rsidRPr="00392DC6">
        <w:rPr>
          <w:rFonts w:eastAsia="Times New Roman" w:cstheme="minorHAnsi"/>
          <w:lang w:eastAsia="es-ES"/>
        </w:rPr>
        <w:t xml:space="preserve">» (Brindando Placer y Calidad de Vida). Las empresas del Grupo BenQ son: BenQ </w:t>
      </w:r>
      <w:proofErr w:type="spellStart"/>
      <w:r w:rsidRPr="00392DC6">
        <w:rPr>
          <w:rFonts w:eastAsia="Times New Roman" w:cstheme="minorHAnsi"/>
          <w:lang w:eastAsia="es-ES"/>
        </w:rPr>
        <w:t>Corporation</w:t>
      </w:r>
      <w:proofErr w:type="spellEnd"/>
      <w:r w:rsidRPr="00392DC6">
        <w:rPr>
          <w:rFonts w:eastAsia="Times New Roman" w:cstheme="minorHAnsi"/>
          <w:lang w:eastAsia="es-ES"/>
        </w:rPr>
        <w:t xml:space="preserve">, AU </w:t>
      </w:r>
      <w:proofErr w:type="spellStart"/>
      <w:r w:rsidRPr="00392DC6">
        <w:rPr>
          <w:rFonts w:eastAsia="Times New Roman" w:cstheme="minorHAnsi"/>
          <w:lang w:eastAsia="es-ES"/>
        </w:rPr>
        <w:t>Optronics</w:t>
      </w:r>
      <w:proofErr w:type="spellEnd"/>
      <w:r w:rsidRPr="00392DC6">
        <w:rPr>
          <w:rFonts w:eastAsia="Times New Roman" w:cstheme="minorHAnsi"/>
          <w:lang w:eastAsia="es-ES"/>
        </w:rPr>
        <w:t xml:space="preserve"> </w:t>
      </w:r>
      <w:proofErr w:type="spellStart"/>
      <w:r w:rsidRPr="00392DC6">
        <w:rPr>
          <w:rFonts w:eastAsia="Times New Roman" w:cstheme="minorHAnsi"/>
          <w:lang w:eastAsia="es-ES"/>
        </w:rPr>
        <w:t>Corporation</w:t>
      </w:r>
      <w:proofErr w:type="spellEnd"/>
      <w:r w:rsidRPr="00392DC6">
        <w:rPr>
          <w:rFonts w:eastAsia="Times New Roman" w:cstheme="minorHAnsi"/>
          <w:lang w:eastAsia="es-ES"/>
        </w:rPr>
        <w:t xml:space="preserve"> (principal fabricante mundial de paneles TFT-LCD de gran tamaño), </w:t>
      </w:r>
      <w:proofErr w:type="spellStart"/>
      <w:r w:rsidRPr="00392DC6">
        <w:rPr>
          <w:rFonts w:eastAsia="Times New Roman" w:cstheme="minorHAnsi"/>
          <w:lang w:eastAsia="es-ES"/>
        </w:rPr>
        <w:t>Qisda</w:t>
      </w:r>
      <w:proofErr w:type="spellEnd"/>
      <w:r w:rsidRPr="00392DC6">
        <w:rPr>
          <w:rFonts w:eastAsia="Times New Roman" w:cstheme="minorHAnsi"/>
          <w:lang w:eastAsia="es-ES"/>
        </w:rPr>
        <w:t xml:space="preserve"> </w:t>
      </w:r>
      <w:proofErr w:type="spellStart"/>
      <w:r w:rsidRPr="00392DC6">
        <w:rPr>
          <w:rFonts w:eastAsia="Times New Roman" w:cstheme="minorHAnsi"/>
          <w:lang w:eastAsia="es-ES"/>
        </w:rPr>
        <w:t>Corporation</w:t>
      </w:r>
      <w:proofErr w:type="spellEnd"/>
      <w:r w:rsidRPr="00392DC6">
        <w:rPr>
          <w:rFonts w:eastAsia="Times New Roman" w:cstheme="minorHAnsi"/>
          <w:lang w:eastAsia="es-ES"/>
        </w:rPr>
        <w:t xml:space="preserve">, </w:t>
      </w:r>
      <w:proofErr w:type="spellStart"/>
      <w:r w:rsidRPr="00392DC6">
        <w:rPr>
          <w:rFonts w:eastAsia="Times New Roman" w:cstheme="minorHAnsi"/>
          <w:lang w:eastAsia="es-ES"/>
        </w:rPr>
        <w:t>Darfon</w:t>
      </w:r>
      <w:proofErr w:type="spellEnd"/>
      <w:r w:rsidRPr="00392DC6">
        <w:rPr>
          <w:rFonts w:eastAsia="Times New Roman" w:cstheme="minorHAnsi"/>
          <w:lang w:eastAsia="es-ES"/>
        </w:rPr>
        <w:t xml:space="preserve"> </w:t>
      </w:r>
      <w:proofErr w:type="spellStart"/>
      <w:r w:rsidRPr="00392DC6">
        <w:rPr>
          <w:rFonts w:eastAsia="Times New Roman" w:cstheme="minorHAnsi"/>
          <w:lang w:eastAsia="es-ES"/>
        </w:rPr>
        <w:t>Electronics</w:t>
      </w:r>
      <w:proofErr w:type="spellEnd"/>
      <w:r w:rsidRPr="00392DC6">
        <w:rPr>
          <w:rFonts w:eastAsia="Times New Roman" w:cstheme="minorHAnsi"/>
          <w:lang w:eastAsia="es-ES"/>
        </w:rPr>
        <w:t xml:space="preserve"> </w:t>
      </w:r>
      <w:proofErr w:type="spellStart"/>
      <w:r w:rsidRPr="00392DC6">
        <w:rPr>
          <w:rFonts w:eastAsia="Times New Roman" w:cstheme="minorHAnsi"/>
          <w:lang w:eastAsia="es-ES"/>
        </w:rPr>
        <w:t>Corporation</w:t>
      </w:r>
      <w:proofErr w:type="spellEnd"/>
      <w:r w:rsidRPr="00392DC6">
        <w:rPr>
          <w:rFonts w:eastAsia="Times New Roman" w:cstheme="minorHAnsi"/>
          <w:lang w:eastAsia="es-ES"/>
        </w:rPr>
        <w:t xml:space="preserve">, BenQ ESCO Corp., BenQ </w:t>
      </w:r>
      <w:proofErr w:type="spellStart"/>
      <w:r w:rsidRPr="00392DC6">
        <w:rPr>
          <w:rFonts w:eastAsia="Times New Roman" w:cstheme="minorHAnsi"/>
          <w:lang w:eastAsia="es-ES"/>
        </w:rPr>
        <w:t>Materials</w:t>
      </w:r>
      <w:proofErr w:type="spellEnd"/>
      <w:r w:rsidRPr="00392DC6">
        <w:rPr>
          <w:rFonts w:eastAsia="Times New Roman" w:cstheme="minorHAnsi"/>
          <w:lang w:eastAsia="es-ES"/>
        </w:rPr>
        <w:t xml:space="preserve"> Corp., BenQ </w:t>
      </w:r>
      <w:proofErr w:type="spellStart"/>
      <w:r w:rsidRPr="00392DC6">
        <w:rPr>
          <w:rFonts w:eastAsia="Times New Roman" w:cstheme="minorHAnsi"/>
          <w:lang w:eastAsia="es-ES"/>
        </w:rPr>
        <w:t>Guru</w:t>
      </w:r>
      <w:proofErr w:type="spellEnd"/>
      <w:r w:rsidRPr="00392DC6">
        <w:rPr>
          <w:rFonts w:eastAsia="Times New Roman" w:cstheme="minorHAnsi"/>
          <w:lang w:eastAsia="es-ES"/>
        </w:rPr>
        <w:t xml:space="preserve"> Corp., BenQ Medical Center, BenQ Medical </w:t>
      </w:r>
      <w:proofErr w:type="spellStart"/>
      <w:r w:rsidRPr="00392DC6">
        <w:rPr>
          <w:rFonts w:eastAsia="Times New Roman" w:cstheme="minorHAnsi"/>
          <w:lang w:eastAsia="es-ES"/>
        </w:rPr>
        <w:t>Technology</w:t>
      </w:r>
      <w:proofErr w:type="spellEnd"/>
      <w:r w:rsidRPr="00392DC6">
        <w:rPr>
          <w:rFonts w:eastAsia="Times New Roman" w:cstheme="minorHAnsi"/>
          <w:lang w:eastAsia="es-ES"/>
        </w:rPr>
        <w:t xml:space="preserve"> Corp., BenQ AB </w:t>
      </w:r>
      <w:proofErr w:type="spellStart"/>
      <w:r w:rsidRPr="00392DC6">
        <w:rPr>
          <w:rFonts w:eastAsia="Times New Roman" w:cstheme="minorHAnsi"/>
          <w:lang w:eastAsia="es-ES"/>
        </w:rPr>
        <w:t>DentCare</w:t>
      </w:r>
      <w:proofErr w:type="spellEnd"/>
      <w:r w:rsidRPr="00392DC6">
        <w:rPr>
          <w:rFonts w:eastAsia="Times New Roman" w:cstheme="minorHAnsi"/>
          <w:lang w:eastAsia="es-ES"/>
        </w:rPr>
        <w:t xml:space="preserve"> Corp., </w:t>
      </w:r>
      <w:proofErr w:type="spellStart"/>
      <w:r w:rsidRPr="00392DC6">
        <w:rPr>
          <w:rFonts w:eastAsia="Times New Roman" w:cstheme="minorHAnsi"/>
          <w:lang w:eastAsia="es-ES"/>
        </w:rPr>
        <w:t>Daxin</w:t>
      </w:r>
      <w:proofErr w:type="spellEnd"/>
      <w:r w:rsidRPr="00392DC6">
        <w:rPr>
          <w:rFonts w:eastAsia="Times New Roman" w:cstheme="minorHAnsi"/>
          <w:lang w:eastAsia="es-ES"/>
        </w:rPr>
        <w:t xml:space="preserve"> </w:t>
      </w:r>
      <w:proofErr w:type="spellStart"/>
      <w:r w:rsidRPr="00392DC6">
        <w:rPr>
          <w:rFonts w:eastAsia="Times New Roman" w:cstheme="minorHAnsi"/>
          <w:lang w:eastAsia="es-ES"/>
        </w:rPr>
        <w:t>Materials</w:t>
      </w:r>
      <w:proofErr w:type="spellEnd"/>
      <w:r w:rsidRPr="00392DC6">
        <w:rPr>
          <w:rFonts w:eastAsia="Times New Roman" w:cstheme="minorHAnsi"/>
          <w:lang w:eastAsia="es-ES"/>
        </w:rPr>
        <w:t xml:space="preserve"> Corp., </w:t>
      </w:r>
      <w:proofErr w:type="spellStart"/>
      <w:r w:rsidRPr="00392DC6">
        <w:rPr>
          <w:rFonts w:eastAsia="Times New Roman" w:cstheme="minorHAnsi"/>
          <w:lang w:eastAsia="es-ES"/>
        </w:rPr>
        <w:t>Dazzo</w:t>
      </w:r>
      <w:proofErr w:type="spellEnd"/>
      <w:r w:rsidRPr="00392DC6">
        <w:rPr>
          <w:rFonts w:eastAsia="Times New Roman" w:cstheme="minorHAnsi"/>
          <w:lang w:eastAsia="es-ES"/>
        </w:rPr>
        <w:t xml:space="preserve"> </w:t>
      </w:r>
      <w:proofErr w:type="spellStart"/>
      <w:r w:rsidRPr="00392DC6">
        <w:rPr>
          <w:rFonts w:eastAsia="Times New Roman" w:cstheme="minorHAnsi"/>
          <w:lang w:eastAsia="es-ES"/>
        </w:rPr>
        <w:t>Technology</w:t>
      </w:r>
      <w:proofErr w:type="spellEnd"/>
      <w:r w:rsidRPr="00392DC6">
        <w:rPr>
          <w:rFonts w:eastAsia="Times New Roman" w:cstheme="minorHAnsi"/>
          <w:lang w:eastAsia="es-ES"/>
        </w:rPr>
        <w:t xml:space="preserve"> Corp., Darwin </w:t>
      </w:r>
      <w:proofErr w:type="spellStart"/>
      <w:r w:rsidRPr="00392DC6">
        <w:rPr>
          <w:rFonts w:eastAsia="Times New Roman" w:cstheme="minorHAnsi"/>
          <w:lang w:eastAsia="es-ES"/>
        </w:rPr>
        <w:t>Precisions</w:t>
      </w:r>
      <w:proofErr w:type="spellEnd"/>
      <w:r w:rsidRPr="00392DC6">
        <w:rPr>
          <w:rFonts w:eastAsia="Times New Roman" w:cstheme="minorHAnsi"/>
          <w:lang w:eastAsia="es-ES"/>
        </w:rPr>
        <w:t xml:space="preserve"> Corp., </w:t>
      </w:r>
      <w:proofErr w:type="spellStart"/>
      <w:r w:rsidRPr="00392DC6">
        <w:rPr>
          <w:rFonts w:eastAsia="Times New Roman" w:cstheme="minorHAnsi"/>
          <w:lang w:eastAsia="es-ES"/>
        </w:rPr>
        <w:t>Lextar</w:t>
      </w:r>
      <w:proofErr w:type="spellEnd"/>
      <w:r w:rsidRPr="00392DC6">
        <w:rPr>
          <w:rFonts w:eastAsia="Times New Roman" w:cstheme="minorHAnsi"/>
          <w:lang w:eastAsia="es-ES"/>
        </w:rPr>
        <w:t xml:space="preserve"> </w:t>
      </w:r>
      <w:proofErr w:type="spellStart"/>
      <w:r w:rsidRPr="00392DC6">
        <w:rPr>
          <w:rFonts w:eastAsia="Times New Roman" w:cstheme="minorHAnsi"/>
          <w:lang w:eastAsia="es-ES"/>
        </w:rPr>
        <w:t>Electronics</w:t>
      </w:r>
      <w:proofErr w:type="spellEnd"/>
      <w:r w:rsidRPr="00392DC6">
        <w:rPr>
          <w:rFonts w:eastAsia="Times New Roman" w:cstheme="minorHAnsi"/>
          <w:lang w:eastAsia="es-ES"/>
        </w:rPr>
        <w:t xml:space="preserve"> Corp., LILY Medical Corp. y </w:t>
      </w:r>
      <w:proofErr w:type="spellStart"/>
      <w:r w:rsidRPr="00392DC6">
        <w:rPr>
          <w:rFonts w:eastAsia="Times New Roman" w:cstheme="minorHAnsi"/>
          <w:lang w:eastAsia="es-ES"/>
        </w:rPr>
        <w:t>Raydium</w:t>
      </w:r>
      <w:proofErr w:type="spellEnd"/>
      <w:r w:rsidRPr="00392DC6">
        <w:rPr>
          <w:rFonts w:eastAsia="Times New Roman" w:cstheme="minorHAnsi"/>
          <w:lang w:eastAsia="es-ES"/>
        </w:rPr>
        <w:t xml:space="preserve"> Semiconductor Corp.</w:t>
      </w:r>
    </w:p>
    <w:sectPr w:rsidR="008A7E44" w:rsidRPr="00A72938" w:rsidSect="00453A3D">
      <w:headerReference w:type="default" r:id="rId12"/>
      <w:pgSz w:w="11906" w:h="16838"/>
      <w:pgMar w:top="212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2938" w:rsidRDefault="00A72938" w:rsidP="00A72938">
      <w:pPr>
        <w:spacing w:after="0" w:line="240" w:lineRule="auto"/>
      </w:pPr>
      <w:r>
        <w:separator/>
      </w:r>
    </w:p>
  </w:endnote>
  <w:endnote w:type="continuationSeparator" w:id="0">
    <w:p w:rsidR="00A72938" w:rsidRDefault="00A72938" w:rsidP="00A729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w:altName w:val="Times New Roman"/>
    <w:charset w:val="00"/>
    <w:family w:val="auto"/>
    <w:pitch w:val="variable"/>
    <w:sig w:usb0="80000027"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2938" w:rsidRDefault="00A72938" w:rsidP="00A72938">
      <w:pPr>
        <w:spacing w:after="0" w:line="240" w:lineRule="auto"/>
      </w:pPr>
      <w:r>
        <w:separator/>
      </w:r>
    </w:p>
  </w:footnote>
  <w:footnote w:type="continuationSeparator" w:id="0">
    <w:p w:rsidR="00A72938" w:rsidRDefault="00A72938" w:rsidP="00A729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2938" w:rsidRDefault="00A72938">
    <w:pPr>
      <w:pStyle w:val="Encabezado"/>
    </w:pPr>
    <w:r>
      <w:rPr>
        <w:rFonts w:ascii="Minion" w:hAnsi="Minion"/>
        <w:noProof/>
      </w:rPr>
      <w:drawing>
        <wp:inline distT="0" distB="0" distL="0" distR="0" wp14:anchorId="43187C60" wp14:editId="1D683B28">
          <wp:extent cx="1114425" cy="647700"/>
          <wp:effectExtent l="0" t="0" r="9525" b="0"/>
          <wp:docPr id="7" name="Picture 2" descr="BENQ_Rel1_3DLogoP_RGB_Sm_3cm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NQ_Rel1_3DLogoP_RGB_Sm_3cm_300dpi"/>
                  <pic:cNvPicPr>
                    <a:picLocks noChangeAspect="1" noChangeArrowheads="1"/>
                  </pic:cNvPicPr>
                </pic:nvPicPr>
                <pic:blipFill>
                  <a:blip r:embed="rId1">
                    <a:extLst>
                      <a:ext uri="{28A0092B-C50C-407E-A947-70E740481C1C}">
                        <a14:useLocalDpi xmlns:a14="http://schemas.microsoft.com/office/drawing/2010/main" val="0"/>
                      </a:ext>
                    </a:extLst>
                  </a:blip>
                  <a:srcRect l="10570" t="14537" r="10570" b="17444"/>
                  <a:stretch>
                    <a:fillRect/>
                  </a:stretch>
                </pic:blipFill>
                <pic:spPr bwMode="auto">
                  <a:xfrm>
                    <a:off x="0" y="0"/>
                    <a:ext cx="1114425" cy="6477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DC6"/>
    <w:rsid w:val="00392DC6"/>
    <w:rsid w:val="00453A3D"/>
    <w:rsid w:val="008A7E44"/>
    <w:rsid w:val="00A72938"/>
    <w:rsid w:val="00B237C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6DD0E"/>
  <w15:chartTrackingRefBased/>
  <w15:docId w15:val="{CC8462F4-C0F7-4CEC-B1D4-FF876A5F0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392DC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392DC6"/>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92DC6"/>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392DC6"/>
    <w:rPr>
      <w:rFonts w:ascii="Times New Roman" w:eastAsia="Times New Roman" w:hAnsi="Times New Roman" w:cs="Times New Roman"/>
      <w:b/>
      <w:bCs/>
      <w:sz w:val="36"/>
      <w:szCs w:val="36"/>
      <w:lang w:eastAsia="es-ES"/>
    </w:rPr>
  </w:style>
  <w:style w:type="paragraph" w:styleId="NormalWeb">
    <w:name w:val="Normal (Web)"/>
    <w:basedOn w:val="Normal"/>
    <w:uiPriority w:val="99"/>
    <w:semiHidden/>
    <w:unhideWhenUsed/>
    <w:rsid w:val="00392DC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392DC6"/>
    <w:rPr>
      <w:b/>
      <w:bCs/>
    </w:rPr>
  </w:style>
  <w:style w:type="character" w:styleId="nfasis">
    <w:name w:val="Emphasis"/>
    <w:basedOn w:val="Fuentedeprrafopredeter"/>
    <w:uiPriority w:val="20"/>
    <w:qFormat/>
    <w:rsid w:val="00392DC6"/>
    <w:rPr>
      <w:i/>
      <w:iCs/>
    </w:rPr>
  </w:style>
  <w:style w:type="character" w:styleId="Hipervnculo">
    <w:name w:val="Hyperlink"/>
    <w:basedOn w:val="Fuentedeprrafopredeter"/>
    <w:uiPriority w:val="99"/>
    <w:unhideWhenUsed/>
    <w:rsid w:val="00392DC6"/>
    <w:rPr>
      <w:color w:val="0000FF"/>
      <w:u w:val="single"/>
    </w:rPr>
  </w:style>
  <w:style w:type="table" w:styleId="Tablaconcuadrcula">
    <w:name w:val="Table Grid"/>
    <w:basedOn w:val="Tablanormal"/>
    <w:uiPriority w:val="39"/>
    <w:rsid w:val="00392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A7293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72938"/>
  </w:style>
  <w:style w:type="paragraph" w:styleId="Piedepgina">
    <w:name w:val="footer"/>
    <w:basedOn w:val="Normal"/>
    <w:link w:val="PiedepginaCar"/>
    <w:uiPriority w:val="99"/>
    <w:unhideWhenUsed/>
    <w:rsid w:val="00A7293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72938"/>
  </w:style>
  <w:style w:type="character" w:styleId="Mencinsinresolver">
    <w:name w:val="Unresolved Mention"/>
    <w:basedOn w:val="Fuentedeprrafopredeter"/>
    <w:uiPriority w:val="99"/>
    <w:semiHidden/>
    <w:unhideWhenUsed/>
    <w:rsid w:val="00453A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8627781">
      <w:bodyDiv w:val="1"/>
      <w:marLeft w:val="0"/>
      <w:marRight w:val="0"/>
      <w:marTop w:val="0"/>
      <w:marBottom w:val="0"/>
      <w:divBdr>
        <w:top w:val="none" w:sz="0" w:space="0" w:color="auto"/>
        <w:left w:val="none" w:sz="0" w:space="0" w:color="auto"/>
        <w:bottom w:val="none" w:sz="0" w:space="0" w:color="auto"/>
        <w:right w:val="none" w:sz="0" w:space="0" w:color="auto"/>
      </w:divBdr>
      <w:divsChild>
        <w:div w:id="1882402422">
          <w:marLeft w:val="0"/>
          <w:marRight w:val="0"/>
          <w:marTop w:val="0"/>
          <w:marBottom w:val="0"/>
          <w:divBdr>
            <w:top w:val="none" w:sz="0" w:space="0" w:color="auto"/>
            <w:left w:val="none" w:sz="0" w:space="0" w:color="auto"/>
            <w:bottom w:val="none" w:sz="0" w:space="0" w:color="auto"/>
            <w:right w:val="none" w:sz="0" w:space="0" w:color="auto"/>
          </w:divBdr>
          <w:divsChild>
            <w:div w:id="79954800">
              <w:marLeft w:val="0"/>
              <w:marRight w:val="0"/>
              <w:marTop w:val="0"/>
              <w:marBottom w:val="0"/>
              <w:divBdr>
                <w:top w:val="none" w:sz="0" w:space="0" w:color="auto"/>
                <w:left w:val="none" w:sz="0" w:space="0" w:color="auto"/>
                <w:bottom w:val="none" w:sz="0" w:space="0" w:color="auto"/>
                <w:right w:val="none" w:sz="0" w:space="0" w:color="auto"/>
              </w:divBdr>
              <w:divsChild>
                <w:div w:id="964382722">
                  <w:marLeft w:val="0"/>
                  <w:marRight w:val="0"/>
                  <w:marTop w:val="0"/>
                  <w:marBottom w:val="0"/>
                  <w:divBdr>
                    <w:top w:val="none" w:sz="0" w:space="0" w:color="auto"/>
                    <w:left w:val="none" w:sz="0" w:space="0" w:color="auto"/>
                    <w:bottom w:val="none" w:sz="0" w:space="0" w:color="auto"/>
                    <w:right w:val="none" w:sz="0" w:space="0" w:color="auto"/>
                  </w:divBdr>
                  <w:divsChild>
                    <w:div w:id="66678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685228">
          <w:marLeft w:val="0"/>
          <w:marRight w:val="0"/>
          <w:marTop w:val="0"/>
          <w:marBottom w:val="0"/>
          <w:divBdr>
            <w:top w:val="none" w:sz="0" w:space="0" w:color="auto"/>
            <w:left w:val="none" w:sz="0" w:space="0" w:color="auto"/>
            <w:bottom w:val="none" w:sz="0" w:space="0" w:color="auto"/>
            <w:right w:val="none" w:sz="0" w:space="0" w:color="auto"/>
          </w:divBdr>
          <w:divsChild>
            <w:div w:id="127825498">
              <w:marLeft w:val="0"/>
              <w:marRight w:val="0"/>
              <w:marTop w:val="0"/>
              <w:marBottom w:val="0"/>
              <w:divBdr>
                <w:top w:val="none" w:sz="0" w:space="0" w:color="auto"/>
                <w:left w:val="none" w:sz="0" w:space="0" w:color="auto"/>
                <w:bottom w:val="none" w:sz="0" w:space="0" w:color="auto"/>
                <w:right w:val="none" w:sz="0" w:space="0" w:color="auto"/>
              </w:divBdr>
              <w:divsChild>
                <w:div w:id="1425221271">
                  <w:marLeft w:val="0"/>
                  <w:marRight w:val="0"/>
                  <w:marTop w:val="0"/>
                  <w:marBottom w:val="0"/>
                  <w:divBdr>
                    <w:top w:val="none" w:sz="0" w:space="0" w:color="auto"/>
                    <w:left w:val="none" w:sz="0" w:space="0" w:color="auto"/>
                    <w:bottom w:val="none" w:sz="0" w:space="0" w:color="auto"/>
                    <w:right w:val="none" w:sz="0" w:space="0" w:color="auto"/>
                  </w:divBdr>
                  <w:divsChild>
                    <w:div w:id="1742562743">
                      <w:marLeft w:val="0"/>
                      <w:marRight w:val="0"/>
                      <w:marTop w:val="0"/>
                      <w:marBottom w:val="0"/>
                      <w:divBdr>
                        <w:top w:val="none" w:sz="0" w:space="0" w:color="auto"/>
                        <w:left w:val="none" w:sz="0" w:space="0" w:color="auto"/>
                        <w:bottom w:val="none" w:sz="0" w:space="0" w:color="auto"/>
                        <w:right w:val="none" w:sz="0" w:space="0" w:color="auto"/>
                      </w:divBdr>
                      <w:divsChild>
                        <w:div w:id="1960453599">
                          <w:marLeft w:val="0"/>
                          <w:marRight w:val="0"/>
                          <w:marTop w:val="0"/>
                          <w:marBottom w:val="0"/>
                          <w:divBdr>
                            <w:top w:val="none" w:sz="0" w:space="0" w:color="auto"/>
                            <w:left w:val="none" w:sz="0" w:space="0" w:color="auto"/>
                            <w:bottom w:val="none" w:sz="0" w:space="0" w:color="auto"/>
                            <w:right w:val="none" w:sz="0" w:space="0" w:color="auto"/>
                          </w:divBdr>
                          <w:divsChild>
                            <w:div w:id="1260523402">
                              <w:marLeft w:val="0"/>
                              <w:marRight w:val="0"/>
                              <w:marTop w:val="0"/>
                              <w:marBottom w:val="0"/>
                              <w:divBdr>
                                <w:top w:val="none" w:sz="0" w:space="0" w:color="auto"/>
                                <w:left w:val="none" w:sz="0" w:space="0" w:color="auto"/>
                                <w:bottom w:val="none" w:sz="0" w:space="0" w:color="auto"/>
                                <w:right w:val="none" w:sz="0" w:space="0" w:color="auto"/>
                              </w:divBdr>
                              <w:divsChild>
                                <w:div w:id="1482504324">
                                  <w:marLeft w:val="0"/>
                                  <w:marRight w:val="0"/>
                                  <w:marTop w:val="0"/>
                                  <w:marBottom w:val="0"/>
                                  <w:divBdr>
                                    <w:top w:val="none" w:sz="0" w:space="0" w:color="auto"/>
                                    <w:left w:val="none" w:sz="0" w:space="0" w:color="auto"/>
                                    <w:bottom w:val="none" w:sz="0" w:space="0" w:color="auto"/>
                                    <w:right w:val="none" w:sz="0" w:space="0" w:color="auto"/>
                                  </w:divBdr>
                                  <w:divsChild>
                                    <w:div w:id="168760103">
                                      <w:marLeft w:val="0"/>
                                      <w:marRight w:val="0"/>
                                      <w:marTop w:val="0"/>
                                      <w:marBottom w:val="0"/>
                                      <w:divBdr>
                                        <w:top w:val="none" w:sz="0" w:space="0" w:color="auto"/>
                                        <w:left w:val="none" w:sz="0" w:space="0" w:color="auto"/>
                                        <w:bottom w:val="none" w:sz="0" w:space="0" w:color="auto"/>
                                        <w:right w:val="none" w:sz="0" w:space="0" w:color="auto"/>
                                      </w:divBdr>
                                      <w:divsChild>
                                        <w:div w:id="17179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3325">
                              <w:marLeft w:val="0"/>
                              <w:marRight w:val="0"/>
                              <w:marTop w:val="0"/>
                              <w:marBottom w:val="0"/>
                              <w:divBdr>
                                <w:top w:val="none" w:sz="0" w:space="0" w:color="auto"/>
                                <w:left w:val="none" w:sz="0" w:space="0" w:color="auto"/>
                                <w:bottom w:val="none" w:sz="0" w:space="0" w:color="auto"/>
                                <w:right w:val="none" w:sz="0" w:space="0" w:color="auto"/>
                              </w:divBdr>
                              <w:divsChild>
                                <w:div w:id="344211270">
                                  <w:marLeft w:val="0"/>
                                  <w:marRight w:val="0"/>
                                  <w:marTop w:val="0"/>
                                  <w:marBottom w:val="0"/>
                                  <w:divBdr>
                                    <w:top w:val="none" w:sz="0" w:space="0" w:color="auto"/>
                                    <w:left w:val="none" w:sz="0" w:space="0" w:color="auto"/>
                                    <w:bottom w:val="none" w:sz="0" w:space="0" w:color="auto"/>
                                    <w:right w:val="none" w:sz="0" w:space="0" w:color="auto"/>
                                  </w:divBdr>
                                  <w:divsChild>
                                    <w:div w:id="1451238683">
                                      <w:marLeft w:val="0"/>
                                      <w:marRight w:val="0"/>
                                      <w:marTop w:val="0"/>
                                      <w:marBottom w:val="0"/>
                                      <w:divBdr>
                                        <w:top w:val="none" w:sz="0" w:space="0" w:color="auto"/>
                                        <w:left w:val="none" w:sz="0" w:space="0" w:color="auto"/>
                                        <w:bottom w:val="none" w:sz="0" w:space="0" w:color="auto"/>
                                        <w:right w:val="none" w:sz="0" w:space="0" w:color="auto"/>
                                      </w:divBdr>
                                      <w:divsChild>
                                        <w:div w:id="87604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002852">
                              <w:marLeft w:val="0"/>
                              <w:marRight w:val="0"/>
                              <w:marTop w:val="0"/>
                              <w:marBottom w:val="0"/>
                              <w:divBdr>
                                <w:top w:val="none" w:sz="0" w:space="0" w:color="auto"/>
                                <w:left w:val="none" w:sz="0" w:space="0" w:color="auto"/>
                                <w:bottom w:val="none" w:sz="0" w:space="0" w:color="auto"/>
                                <w:right w:val="none" w:sz="0" w:space="0" w:color="auto"/>
                              </w:divBdr>
                              <w:divsChild>
                                <w:div w:id="242178357">
                                  <w:marLeft w:val="0"/>
                                  <w:marRight w:val="0"/>
                                  <w:marTop w:val="0"/>
                                  <w:marBottom w:val="0"/>
                                  <w:divBdr>
                                    <w:top w:val="none" w:sz="0" w:space="0" w:color="auto"/>
                                    <w:left w:val="none" w:sz="0" w:space="0" w:color="auto"/>
                                    <w:bottom w:val="none" w:sz="0" w:space="0" w:color="auto"/>
                                    <w:right w:val="none" w:sz="0" w:space="0" w:color="auto"/>
                                  </w:divBdr>
                                  <w:divsChild>
                                    <w:div w:id="356469635">
                                      <w:marLeft w:val="0"/>
                                      <w:marRight w:val="0"/>
                                      <w:marTop w:val="0"/>
                                      <w:marBottom w:val="0"/>
                                      <w:divBdr>
                                        <w:top w:val="none" w:sz="0" w:space="0" w:color="auto"/>
                                        <w:left w:val="none" w:sz="0" w:space="0" w:color="auto"/>
                                        <w:bottom w:val="none" w:sz="0" w:space="0" w:color="auto"/>
                                        <w:right w:val="none" w:sz="0" w:space="0" w:color="auto"/>
                                      </w:divBdr>
                                      <w:divsChild>
                                        <w:div w:id="116905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509322">
                              <w:marLeft w:val="0"/>
                              <w:marRight w:val="0"/>
                              <w:marTop w:val="0"/>
                              <w:marBottom w:val="0"/>
                              <w:divBdr>
                                <w:top w:val="none" w:sz="0" w:space="0" w:color="auto"/>
                                <w:left w:val="none" w:sz="0" w:space="0" w:color="auto"/>
                                <w:bottom w:val="none" w:sz="0" w:space="0" w:color="auto"/>
                                <w:right w:val="none" w:sz="0" w:space="0" w:color="auto"/>
                              </w:divBdr>
                              <w:divsChild>
                                <w:div w:id="201594923">
                                  <w:marLeft w:val="0"/>
                                  <w:marRight w:val="0"/>
                                  <w:marTop w:val="0"/>
                                  <w:marBottom w:val="0"/>
                                  <w:divBdr>
                                    <w:top w:val="none" w:sz="0" w:space="0" w:color="auto"/>
                                    <w:left w:val="none" w:sz="0" w:space="0" w:color="auto"/>
                                    <w:bottom w:val="none" w:sz="0" w:space="0" w:color="auto"/>
                                    <w:right w:val="none" w:sz="0" w:space="0" w:color="auto"/>
                                  </w:divBdr>
                                  <w:divsChild>
                                    <w:div w:id="1324772190">
                                      <w:marLeft w:val="0"/>
                                      <w:marRight w:val="0"/>
                                      <w:marTop w:val="0"/>
                                      <w:marBottom w:val="0"/>
                                      <w:divBdr>
                                        <w:top w:val="none" w:sz="0" w:space="0" w:color="auto"/>
                                        <w:left w:val="none" w:sz="0" w:space="0" w:color="auto"/>
                                        <w:bottom w:val="none" w:sz="0" w:space="0" w:color="auto"/>
                                        <w:right w:val="none" w:sz="0" w:space="0" w:color="auto"/>
                                      </w:divBdr>
                                      <w:divsChild>
                                        <w:div w:id="154201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076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robisa.es/benq/" TargetMode="External"/><Relationship Id="rId5" Type="http://schemas.openxmlformats.org/officeDocument/2006/relationships/endnotes" Target="endnotes.xml"/><Relationship Id="rId10" Type="http://schemas.openxmlformats.org/officeDocument/2006/relationships/hyperlink" Target="https://www.benq.eu/es-es/monitor/photographer.html" TargetMode="Externa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243</TotalTime>
  <Pages>3</Pages>
  <Words>1000</Words>
  <Characters>5504</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dc:creator>
  <cp:keywords/>
  <dc:description/>
  <cp:lastModifiedBy>Susana</cp:lastModifiedBy>
  <cp:revision>3</cp:revision>
  <cp:lastPrinted>2019-12-16T08:41:00Z</cp:lastPrinted>
  <dcterms:created xsi:type="dcterms:W3CDTF">2019-12-13T13:25:00Z</dcterms:created>
  <dcterms:modified xsi:type="dcterms:W3CDTF">2019-12-16T12:20:00Z</dcterms:modified>
</cp:coreProperties>
</file>