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0E8E9" w14:textId="42D740B0" w:rsidR="00EC60A1" w:rsidRPr="00EC60A1" w:rsidRDefault="008F2ED5" w:rsidP="001F629B">
      <w:pPr>
        <w:widowControl/>
        <w:shd w:val="clear" w:color="auto" w:fill="FFFFFF"/>
        <w:autoSpaceDE/>
        <w:autoSpaceDN/>
        <w:spacing w:before="300" w:after="480" w:line="360" w:lineRule="auto"/>
        <w:jc w:val="center"/>
        <w:outlineLvl w:val="1"/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40"/>
          <w:szCs w:val="40"/>
          <w:lang w:val="es-ES" w:eastAsia="es-ES" w:bidi="ar-SA"/>
        </w:rPr>
        <w:t>Protege tus pertenencias durante tus aventuras al aire libre con las RUCK CASES de PELI™</w:t>
      </w:r>
    </w:p>
    <w:p w14:paraId="5AD70E57" w14:textId="58D581C4" w:rsidR="008F2ED5" w:rsidRDefault="008F2ED5" w:rsidP="00BD52AF">
      <w:pPr>
        <w:pStyle w:val="Ttulo4"/>
        <w:shd w:val="clear" w:color="auto" w:fill="FFFFFF"/>
        <w:spacing w:before="150" w:after="480"/>
        <w:jc w:val="center"/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</w:pPr>
      <w:r w:rsidRPr="008F2ED5">
        <w:rPr>
          <w:rFonts w:ascii="Helvetica" w:hAnsi="Helvetica" w:cs="Helvetica"/>
          <w:b/>
          <w:bCs/>
          <w:color w:val="212121"/>
          <w:sz w:val="27"/>
          <w:szCs w:val="27"/>
          <w:lang w:val="es-ES"/>
        </w:rPr>
        <w:t>Estuches rígidos, resistentes a impactos y estancos al agua y al polvo, que protegerán tus objetos personales</w:t>
      </w:r>
    </w:p>
    <w:p w14:paraId="219520B7" w14:textId="33770044" w:rsidR="008F2ED5" w:rsidRPr="008F2ED5" w:rsidRDefault="008F2ED5" w:rsidP="00BD52AF">
      <w:pPr>
        <w:widowControl/>
        <w:shd w:val="clear" w:color="auto" w:fill="FFFFFF"/>
        <w:autoSpaceDE/>
        <w:autoSpaceDN/>
        <w:spacing w:before="300" w:after="48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>
        <w:rPr>
          <w:noProof/>
          <w:lang w:val="es-ES"/>
        </w:rPr>
        <w:drawing>
          <wp:anchor distT="0" distB="0" distL="114300" distR="114300" simplePos="0" relativeHeight="251659264" behindDoc="0" locked="0" layoutInCell="1" allowOverlap="1" wp14:anchorId="08315783" wp14:editId="496BCFF0">
            <wp:simplePos x="0" y="0"/>
            <wp:positionH relativeFrom="margin">
              <wp:posOffset>3940037</wp:posOffset>
            </wp:positionH>
            <wp:positionV relativeFrom="paragraph">
              <wp:posOffset>447150</wp:posOffset>
            </wp:positionV>
            <wp:extent cx="1818005" cy="2383790"/>
            <wp:effectExtent l="0" t="0" r="67945" b="0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70" t="-42804" r="6" b="-41371"/>
                    <a:stretch/>
                  </pic:blipFill>
                  <pic:spPr bwMode="auto">
                    <a:xfrm>
                      <a:off x="0" y="0"/>
                      <a:ext cx="1818005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2ED5">
        <w:rPr>
          <w:rFonts w:ascii="Helvetica" w:hAnsi="Helvetica" w:cs="Helvetica"/>
          <w:b/>
          <w:bCs/>
          <w:color w:val="212121"/>
          <w:sz w:val="20"/>
          <w:szCs w:val="20"/>
          <w:lang w:val="es-ES" w:eastAsia="es-ES" w:bidi="ar-SA"/>
        </w:rPr>
        <w:t>Barcelona, enero de 20</w:t>
      </w:r>
      <w:r w:rsidR="0011043F">
        <w:rPr>
          <w:rFonts w:ascii="Helvetica" w:hAnsi="Helvetica" w:cs="Helvetica"/>
          <w:b/>
          <w:bCs/>
          <w:color w:val="212121"/>
          <w:sz w:val="20"/>
          <w:szCs w:val="20"/>
          <w:lang w:val="es-ES" w:eastAsia="es-ES" w:bidi="ar-SA"/>
        </w:rPr>
        <w:t>20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. Peli </w:t>
      </w:r>
      <w:proofErr w:type="spellStart"/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Products</w:t>
      </w:r>
      <w:proofErr w:type="spellEnd"/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 líder mundial en el diseño y la fabricación de maletas de alto rendimiento, presenta las nuevas RUCK CASES</w:t>
      </w:r>
      <w:r w:rsidR="001F629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: la R20, la R40 y la R60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. Estos estuches rígidos para pertenencias personales de alto valor son una solución de almacenamiento innovadora y estratégica. Han sido diseñadas exclusivamente por el equipo de ingeniería de PELI™ para proteger los objetos personales durante excursiones, trabajos en condiciones extremas o simplemente cuando hace mal tiempo. El propósito de estos estuches rígidos es que el usuario pueda proteger, con total seguridad, pequeños dispositivos electrónicos, teléfonos, carteras, llaves y herramientas de los agentes externos adversos.</w:t>
      </w:r>
    </w:p>
    <w:p w14:paraId="45317EDF" w14:textId="77520884" w:rsidR="008F2ED5" w:rsidRPr="008F2ED5" w:rsidRDefault="001F629B" w:rsidP="00BD52AF">
      <w:pPr>
        <w:widowControl/>
        <w:shd w:val="clear" w:color="auto" w:fill="FFFFFF"/>
        <w:autoSpaceDE/>
        <w:autoSpaceDN/>
        <w:spacing w:before="300" w:after="48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>
        <w:rPr>
          <w:noProof/>
          <w:lang w:val="es-ES"/>
        </w:rPr>
        <w:drawing>
          <wp:anchor distT="0" distB="0" distL="114300" distR="114300" simplePos="0" relativeHeight="251661312" behindDoc="0" locked="0" layoutInCell="1" allowOverlap="1" wp14:anchorId="04F76CD5" wp14:editId="6BB91D75">
            <wp:simplePos x="0" y="0"/>
            <wp:positionH relativeFrom="margin">
              <wp:align>left</wp:align>
            </wp:positionH>
            <wp:positionV relativeFrom="paragraph">
              <wp:posOffset>410100</wp:posOffset>
            </wp:positionV>
            <wp:extent cx="1987550" cy="2506980"/>
            <wp:effectExtent l="0" t="0" r="0" b="762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03"/>
                    <a:stretch/>
                  </pic:blipFill>
                  <pic:spPr bwMode="auto">
                    <a:xfrm>
                      <a:off x="0" y="0"/>
                      <a:ext cx="198755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ED5"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Los estuches rígidos para objetos personales RUCK CASES de PELI™ son estancos y están equipados con un revestimiento de goma moldeado y un revestimiento EVA acolchado con exoesqueleto, capaz de proteger los objetos de valor contra caídas, golpes, polvo, suciedad, nieve y agua. La carcasa exterior de ABS es resistente a la abrasión, a arañazos e impactos, gracias a una ergonomía, que le permite resistir los entornos más hostiles. Las RUCK CASES vienen con prácticas soluciones organizativas, así como una tapa extraíble y bandejas divisorias con asas de nailon que ofrecen varias configuraciones de almacenamiento para los objetos personales más diversos, como teléfonos y carteras, equipos de exteriores, botiquines de primeros </w:t>
      </w:r>
      <w:r w:rsidR="008F2ED5"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lastRenderedPageBreak/>
        <w:t>auxilios o multiherramientas. Las RUCK CASES de Peli™ están disponibles en color negro y en tres tamaños diferentes, de modo que se adapten perfectamente a una gran variedad de necesidad y estilos de vida.</w:t>
      </w:r>
    </w:p>
    <w:p w14:paraId="16DD187E" w14:textId="77777777" w:rsidR="008F2ED5" w:rsidRPr="008F2ED5" w:rsidRDefault="008F2ED5" w:rsidP="008F2ED5">
      <w:pPr>
        <w:widowControl/>
        <w:shd w:val="clear" w:color="auto" w:fill="FFFFFF"/>
        <w:autoSpaceDE/>
        <w:autoSpaceDN/>
        <w:spacing w:before="300" w:after="360" w:line="240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Características principales de la gama RUCK CASES de Peli™:</w:t>
      </w:r>
    </w:p>
    <w:p w14:paraId="3B014755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Clasificación IP68: Pueden sumergirse hasta 2 m durante un máximo de 30 min</w:t>
      </w:r>
    </w:p>
    <w:p w14:paraId="3B1A4C24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Exoesqueleto de goma para una mayor protección, rigidez y agarre</w:t>
      </w:r>
    </w:p>
    <w:p w14:paraId="7AE7C6C2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Asas exteriores y áreas de enganche para cuerdas, mosquetones, etc.</w:t>
      </w:r>
    </w:p>
    <w:p w14:paraId="28C0FDD5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Soluciones interiores, entre las que se incluyen un organizador de tapa extraíble y una bandeja divisoria con puntos de acceso para cables</w:t>
      </w:r>
    </w:p>
    <w:p w14:paraId="0ED6A9E0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 xml:space="preserve">Sistema de asas estilo MOLLE* con correas de nailon para asegurar los objetos a la tapa y la bandeja </w:t>
      </w:r>
    </w:p>
    <w:p w14:paraId="5C3FB384" w14:textId="77777777" w:rsidR="008F2ED5" w:rsidRPr="008F2ED5" w:rsidRDefault="008F2ED5" w:rsidP="008F2ED5">
      <w:pPr>
        <w:widowControl/>
        <w:shd w:val="clear" w:color="auto" w:fill="FFFFFF"/>
        <w:tabs>
          <w:tab w:val="left" w:pos="426"/>
        </w:tabs>
        <w:autoSpaceDE/>
        <w:autoSpaceDN/>
        <w:spacing w:before="120" w:after="120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•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Pasador de doble pivote para un bloqueo seguro y una apertura sencilla</w:t>
      </w:r>
    </w:p>
    <w:p w14:paraId="19140FF5" w14:textId="0D76A147" w:rsidR="000F267C" w:rsidRDefault="008F2ED5" w:rsidP="008F2ED5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Las</w:t>
      </w:r>
      <w:r w:rsidR="001F629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tres 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RUCK CASES de Peli™</w:t>
      </w:r>
      <w:r w:rsidR="001F629B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, la R20, la R40 y la R60,</w:t>
      </w:r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están cubiertas por la garantía incondicional de excelencia de Peli </w:t>
      </w:r>
      <w:proofErr w:type="spellStart"/>
      <w:r w:rsidRPr="008F2ED5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Products</w:t>
      </w:r>
      <w:proofErr w:type="spellEnd"/>
      <w:r w:rsidR="0081558D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 y a los siguientes precios:</w:t>
      </w:r>
    </w:p>
    <w:p w14:paraId="1B15EB59" w14:textId="77777777" w:rsidR="0081558D" w:rsidRDefault="0081558D" w:rsidP="008F2ED5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</w:p>
    <w:p w14:paraId="4D2BC035" w14:textId="0DA4C151" w:rsidR="0081558D" w:rsidRDefault="0081558D" w:rsidP="0081558D">
      <w:pPr>
        <w:widowControl/>
        <w:shd w:val="clear" w:color="auto" w:fill="FFFFFF"/>
        <w:autoSpaceDE/>
        <w:autoSpaceDN/>
        <w:spacing w:before="120" w:after="150" w:line="360" w:lineRule="auto"/>
        <w:jc w:val="both"/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</w:pP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PVP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 w:rsidRPr="0081558D"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RUCK CASE R20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 w:rsidRPr="0081558D"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49,95 €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 xml:space="preserve"> </w:t>
      </w:r>
    </w:p>
    <w:p w14:paraId="4B7ACF42" w14:textId="0498F6C1" w:rsidR="0081558D" w:rsidRDefault="0081558D" w:rsidP="0081558D">
      <w:pPr>
        <w:widowControl/>
        <w:shd w:val="clear" w:color="auto" w:fill="FFFFFF"/>
        <w:autoSpaceDE/>
        <w:autoSpaceDN/>
        <w:spacing w:before="120" w:after="150" w:line="360" w:lineRule="auto"/>
        <w:jc w:val="both"/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</w:pP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PVP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 w:rsidRPr="0081558D"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RUCK CASE R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4</w:t>
      </w:r>
      <w:r w:rsidRPr="0081558D"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0</w:t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ab/>
      </w:r>
      <w:r w:rsidRPr="0081558D">
        <w:rPr>
          <w:rFonts w:ascii="Helvetica" w:hAnsi="Helvetica" w:cs="Helvetica"/>
          <w:color w:val="212121"/>
          <w:sz w:val="20"/>
          <w:szCs w:val="20"/>
          <w:lang w:val="en-GB" w:eastAsia="es-ES" w:bidi="ar-SA"/>
        </w:rPr>
        <w:t>59,95 €</w:t>
      </w:r>
    </w:p>
    <w:p w14:paraId="4C1841A2" w14:textId="7B3EF1AC" w:rsidR="0081558D" w:rsidRPr="00707483" w:rsidRDefault="0081558D" w:rsidP="0081558D">
      <w:pPr>
        <w:widowControl/>
        <w:shd w:val="clear" w:color="auto" w:fill="FFFFFF"/>
        <w:autoSpaceDE/>
        <w:autoSpaceDN/>
        <w:spacing w:before="120" w:after="150" w:line="360" w:lineRule="auto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  <w:r w:rsidRPr="00707483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>PVP</w:t>
      </w:r>
      <w:r w:rsidRPr="00707483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RUCK CASE R60</w:t>
      </w:r>
      <w:r w:rsidRPr="00707483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</w:r>
      <w:r w:rsidRPr="00707483"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ab/>
        <w:t>69,95 €</w:t>
      </w:r>
      <w:bookmarkStart w:id="0" w:name="_GoBack"/>
      <w:bookmarkEnd w:id="0"/>
    </w:p>
    <w:p w14:paraId="3F59502A" w14:textId="77777777" w:rsidR="00462D57" w:rsidRPr="00707483" w:rsidRDefault="00462D57" w:rsidP="008F2ED5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</w:pPr>
    </w:p>
    <w:p w14:paraId="31B4F3A9" w14:textId="2E304C4F" w:rsidR="000F267C" w:rsidRDefault="000F267C" w:rsidP="000F267C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Style w:val="Hipervnculo"/>
          <w:rFonts w:ascii="Helvetica" w:hAnsi="Helvetica" w:cs="Helvetica"/>
          <w:sz w:val="20"/>
          <w:szCs w:val="20"/>
          <w:lang w:val="es-ES" w:eastAsia="es-ES" w:bidi="ar-SA"/>
        </w:rPr>
      </w:pPr>
      <w:r>
        <w:rPr>
          <w:rFonts w:ascii="Helvetica" w:hAnsi="Helvetica" w:cs="Helvetica"/>
          <w:color w:val="212121"/>
          <w:sz w:val="20"/>
          <w:szCs w:val="20"/>
          <w:lang w:val="es-ES" w:eastAsia="es-ES" w:bidi="ar-SA"/>
        </w:rPr>
        <w:t xml:space="preserve">Para obtener más información, visite </w:t>
      </w:r>
      <w:hyperlink r:id="rId10" w:history="1">
        <w:r w:rsidRPr="00A3152E">
          <w:rPr>
            <w:rStyle w:val="Hipervnculo"/>
            <w:rFonts w:ascii="Helvetica" w:hAnsi="Helvetica" w:cs="Helvetica"/>
            <w:sz w:val="20"/>
            <w:szCs w:val="20"/>
            <w:lang w:val="es-ES" w:eastAsia="es-ES" w:bidi="ar-SA"/>
          </w:rPr>
          <w:t>http://www.robisa.es/peli</w:t>
        </w:r>
      </w:hyperlink>
    </w:p>
    <w:p w14:paraId="334C01DA" w14:textId="2ED2850E" w:rsidR="001F629B" w:rsidRDefault="001F629B" w:rsidP="000F267C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Style w:val="Hipervnculo"/>
          <w:rFonts w:ascii="Helvetica" w:hAnsi="Helvetica" w:cs="Helvetica"/>
          <w:sz w:val="20"/>
          <w:szCs w:val="20"/>
          <w:lang w:val="es-ES" w:eastAsia="es-ES" w:bidi="ar-SA"/>
        </w:rPr>
      </w:pPr>
    </w:p>
    <w:p w14:paraId="5D472581" w14:textId="77777777" w:rsidR="0081558D" w:rsidRDefault="0081558D" w:rsidP="000F267C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Style w:val="Hipervnculo"/>
          <w:rFonts w:ascii="Helvetica" w:hAnsi="Helvetica" w:cs="Helvetica"/>
          <w:sz w:val="20"/>
          <w:szCs w:val="20"/>
          <w:lang w:val="es-ES" w:eastAsia="es-ES" w:bidi="ar-SA"/>
        </w:rPr>
      </w:pPr>
    </w:p>
    <w:p w14:paraId="4BDC119A" w14:textId="77777777" w:rsidR="00A22918" w:rsidRDefault="00A22918" w:rsidP="000F267C">
      <w:pPr>
        <w:widowControl/>
        <w:shd w:val="clear" w:color="auto" w:fill="FFFFFF"/>
        <w:autoSpaceDE/>
        <w:autoSpaceDN/>
        <w:spacing w:before="300" w:after="150" w:line="432" w:lineRule="atLeast"/>
        <w:jc w:val="both"/>
        <w:rPr>
          <w:rStyle w:val="Hipervnculo"/>
          <w:rFonts w:ascii="Helvetica" w:hAnsi="Helvetica" w:cs="Helvetica"/>
          <w:sz w:val="20"/>
          <w:szCs w:val="20"/>
          <w:lang w:val="es-ES" w:eastAsia="es-ES" w:bidi="ar-SA"/>
        </w:rPr>
      </w:pPr>
    </w:p>
    <w:p w14:paraId="0582C668" w14:textId="05392454" w:rsidR="001E7CE7" w:rsidRPr="000E2736" w:rsidRDefault="00BD52AF" w:rsidP="000E2736">
      <w:pPr>
        <w:widowControl/>
        <w:shd w:val="clear" w:color="auto" w:fill="FFFFFF"/>
        <w:autoSpaceDE/>
        <w:autoSpaceDN/>
        <w:jc w:val="both"/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</w:pPr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 xml:space="preserve">*Acrónimo de Modular </w:t>
      </w:r>
      <w:proofErr w:type="spellStart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>Lightweight</w:t>
      </w:r>
      <w:proofErr w:type="spellEnd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 xml:space="preserve"> Load-</w:t>
      </w:r>
      <w:proofErr w:type="spellStart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>carrying</w:t>
      </w:r>
      <w:proofErr w:type="spellEnd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 xml:space="preserve"> </w:t>
      </w:r>
      <w:proofErr w:type="spellStart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>Equipment</w:t>
      </w:r>
      <w:proofErr w:type="spellEnd"/>
      <w:r w:rsidRPr="00BD52AF">
        <w:rPr>
          <w:rFonts w:ascii="Helvetica" w:hAnsi="Helvetica" w:cs="Helvetica"/>
          <w:color w:val="212121"/>
          <w:sz w:val="17"/>
          <w:szCs w:val="17"/>
          <w:lang w:val="es-ES" w:eastAsia="es-ES" w:bidi="ar-SA"/>
        </w:rPr>
        <w:t xml:space="preserve"> (equipo de porte ligero compartimentado). Un sistema que se utilizó por primera vez en el ejército estadounidense como estándar para el montaje de equipos, armas, cuchillos, bolsas para munición y demás equipamiento que pueda acoplarse a mochilas y chalecos tácticos.</w:t>
      </w:r>
    </w:p>
    <w:sectPr w:rsidR="001E7CE7" w:rsidRPr="000E2736" w:rsidSect="00BD52AF">
      <w:headerReference w:type="default" r:id="rId11"/>
      <w:footerReference w:type="default" r:id="rId12"/>
      <w:type w:val="continuous"/>
      <w:pgSz w:w="11910" w:h="16840"/>
      <w:pgMar w:top="1985" w:right="1420" w:bottom="1560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72D17" w14:textId="77777777" w:rsidR="0061234F" w:rsidRDefault="0061234F" w:rsidP="0061234F">
      <w:r>
        <w:separator/>
      </w:r>
    </w:p>
  </w:endnote>
  <w:endnote w:type="continuationSeparator" w:id="0">
    <w:p w14:paraId="00339E3F" w14:textId="77777777" w:rsidR="0061234F" w:rsidRDefault="0061234F" w:rsidP="0061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328E6" w14:textId="3AD17B9D" w:rsidR="00BD52AF" w:rsidRPr="00BD52AF" w:rsidRDefault="00BD52AF">
    <w:pPr>
      <w:pStyle w:val="Piedepgina"/>
      <w:rPr>
        <w:lang w:val="pt-P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18013D9" wp14:editId="48B142D3">
              <wp:simplePos x="0" y="0"/>
              <wp:positionH relativeFrom="column">
                <wp:posOffset>-740244</wp:posOffset>
              </wp:positionH>
              <wp:positionV relativeFrom="paragraph">
                <wp:posOffset>-123190</wp:posOffset>
              </wp:positionV>
              <wp:extent cx="7546340" cy="726440"/>
              <wp:effectExtent l="0" t="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6340" cy="726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22D87" w14:textId="77777777" w:rsidR="00BD52AF" w:rsidRPr="00C63706" w:rsidRDefault="00BD52AF" w:rsidP="00BD52AF">
                          <w:pPr>
                            <w:rPr>
                              <w:rFonts w:asciiTheme="minorHAnsi" w:hAnsiTheme="minorHAnsi" w:cstheme="minorHAnsi"/>
                              <w:sz w:val="24"/>
                            </w:rPr>
                          </w:pPr>
                        </w:p>
                        <w:p w14:paraId="3A798389" w14:textId="77777777" w:rsidR="00BD52AF" w:rsidRPr="005531D3" w:rsidRDefault="00BD52AF" w:rsidP="00BD52AF">
                          <w:pPr>
                            <w:ind w:left="1895" w:right="3057"/>
                            <w:jc w:val="center"/>
                            <w:rPr>
                              <w:rFonts w:asciiTheme="minorHAnsi" w:hAnsiTheme="minorHAnsi" w:cstheme="minorHAnsi"/>
                              <w:lang w:val="pt-PT"/>
                            </w:rPr>
                          </w:pP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Distribuidor oficial:</w:t>
                          </w:r>
                        </w:p>
                        <w:p w14:paraId="62B80365" w14:textId="77777777" w:rsidR="00BD52AF" w:rsidRPr="005531D3" w:rsidRDefault="00BD52AF" w:rsidP="00BD52AF">
                          <w:pPr>
                            <w:ind w:left="1896" w:right="3057"/>
                            <w:jc w:val="center"/>
                            <w:rPr>
                              <w:rFonts w:asciiTheme="minorHAnsi" w:hAnsiTheme="minorHAnsi" w:cstheme="minorHAnsi"/>
                              <w:lang w:val="pt-PT"/>
                            </w:rPr>
                          </w:pP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Rodolfo Biber, S.A.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 info@robisa.es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 +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>34 91 7292 711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•</w:t>
                          </w:r>
                          <w:r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r w:rsidRPr="005531D3">
                            <w:rPr>
                              <w:rFonts w:asciiTheme="minorHAnsi" w:hAnsiTheme="minorHAnsi" w:cstheme="minorHAnsi"/>
                              <w:color w:val="FFFFFF"/>
                              <w:lang w:val="pt-PT"/>
                            </w:rPr>
                            <w:t xml:space="preserve"> </w:t>
                          </w:r>
                          <w:hyperlink r:id="rId1">
                            <w:r w:rsidRPr="005531D3">
                              <w:rPr>
                                <w:rFonts w:asciiTheme="minorHAnsi" w:hAnsiTheme="minorHAnsi" w:cstheme="minorHAnsi"/>
                                <w:color w:val="FFFFFF"/>
                                <w:u w:val="single" w:color="FFFFFF"/>
                                <w:lang w:val="pt-PT"/>
                              </w:rPr>
                              <w:t>www.robisa.es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13D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58.3pt;margin-top:-9.7pt;width:594.2pt;height:5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" filled="f" stroked="f">
              <v:textbox inset="0,0,0,0">
                <w:txbxContent>
                  <w:p w14:paraId="7D622D87" w14:textId="77777777" w:rsidR="00BD52AF" w:rsidRPr="00C63706" w:rsidRDefault="00BD52AF" w:rsidP="00BD52AF">
                    <w:pPr>
                      <w:rPr>
                        <w:rFonts w:asciiTheme="minorHAnsi" w:hAnsiTheme="minorHAnsi" w:cstheme="minorHAnsi"/>
                        <w:sz w:val="24"/>
                      </w:rPr>
                    </w:pPr>
                  </w:p>
                  <w:p w14:paraId="3A798389" w14:textId="77777777" w:rsidR="00BD52AF" w:rsidRPr="005531D3" w:rsidRDefault="00BD52AF" w:rsidP="00BD52AF">
                    <w:pPr>
                      <w:ind w:left="1895" w:right="3057"/>
                      <w:jc w:val="center"/>
                      <w:rPr>
                        <w:rFonts w:asciiTheme="minorHAnsi" w:hAnsiTheme="minorHAnsi" w:cstheme="minorHAnsi"/>
                        <w:lang w:val="pt-PT"/>
                      </w:rPr>
                    </w:pP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Distribuidor oficial:</w:t>
                    </w:r>
                  </w:p>
                  <w:p w14:paraId="62B80365" w14:textId="77777777" w:rsidR="00BD52AF" w:rsidRPr="005531D3" w:rsidRDefault="00BD52AF" w:rsidP="00BD52AF">
                    <w:pPr>
                      <w:ind w:left="1896" w:right="3057"/>
                      <w:jc w:val="center"/>
                      <w:rPr>
                        <w:rFonts w:asciiTheme="minorHAnsi" w:hAnsiTheme="minorHAnsi" w:cstheme="minorHAnsi"/>
                        <w:lang w:val="pt-PT"/>
                      </w:rPr>
                    </w:pP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Rodolfo Biber, S.A.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 info@robisa.es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 +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>34 91 7292 711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•</w:t>
                    </w:r>
                    <w:r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r w:rsidRPr="005531D3">
                      <w:rPr>
                        <w:rFonts w:asciiTheme="minorHAnsi" w:hAnsiTheme="minorHAnsi" w:cstheme="minorHAnsi"/>
                        <w:color w:val="FFFFFF"/>
                        <w:lang w:val="pt-PT"/>
                      </w:rPr>
                      <w:t xml:space="preserve"> </w:t>
                    </w:r>
                    <w:hyperlink r:id="rId2">
                      <w:r w:rsidRPr="005531D3">
                        <w:rPr>
                          <w:rFonts w:asciiTheme="minorHAnsi" w:hAnsiTheme="minorHAnsi" w:cstheme="minorHAnsi"/>
                          <w:color w:val="FFFFFF"/>
                          <w:u w:val="single" w:color="FFFFFF"/>
                          <w:lang w:val="pt-PT"/>
                        </w:rPr>
                        <w:t>www.robisa.es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573697" wp14:editId="51C05B2E">
              <wp:simplePos x="0" y="0"/>
              <wp:positionH relativeFrom="page">
                <wp:align>right</wp:align>
              </wp:positionH>
              <wp:positionV relativeFrom="paragraph">
                <wp:posOffset>-49696</wp:posOffset>
              </wp:positionV>
              <wp:extent cx="7546340" cy="649605"/>
              <wp:effectExtent l="0" t="0" r="0" b="0"/>
              <wp:wrapNone/>
              <wp:docPr id="7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46340" cy="649605"/>
                      </a:xfrm>
                      <a:prstGeom prst="rect">
                        <a:avLst/>
                      </a:prstGeom>
                      <a:solidFill>
                        <a:srgbClr val="17161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BF5075A" id="Rectangle 8" o:spid="_x0000_s1026" style="position:absolute;margin-left:543pt;margin-top:-3.9pt;width:594.2pt;height:51.15pt;z-index:25166438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" fillcolor="#171616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A18BA" w14:textId="77777777" w:rsidR="0061234F" w:rsidRDefault="0061234F" w:rsidP="0061234F">
      <w:r>
        <w:separator/>
      </w:r>
    </w:p>
  </w:footnote>
  <w:footnote w:type="continuationSeparator" w:id="0">
    <w:p w14:paraId="5B62D700" w14:textId="77777777" w:rsidR="0061234F" w:rsidRDefault="0061234F" w:rsidP="00612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52310" w14:textId="4494D118" w:rsidR="0061234F" w:rsidRDefault="001E7CE7">
    <w:pPr>
      <w:pStyle w:val="Encabezado"/>
    </w:pPr>
    <w:r>
      <w:rPr>
        <w:noProof/>
        <w:lang w:val="es-ES"/>
      </w:rPr>
      <w:drawing>
        <wp:anchor distT="0" distB="0" distL="114300" distR="114300" simplePos="0" relativeHeight="251661312" behindDoc="0" locked="0" layoutInCell="1" allowOverlap="1" wp14:anchorId="09867650" wp14:editId="452416EB">
          <wp:simplePos x="0" y="0"/>
          <wp:positionH relativeFrom="margin">
            <wp:posOffset>108806</wp:posOffset>
          </wp:positionH>
          <wp:positionV relativeFrom="paragraph">
            <wp:posOffset>-146077</wp:posOffset>
          </wp:positionV>
          <wp:extent cx="1226820" cy="429260"/>
          <wp:effectExtent l="0" t="0" r="0" b="8890"/>
          <wp:wrapSquare wrapText="bothSides"/>
          <wp:docPr id="40" name="Imagen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4000" b="97000" l="1404" r="98246">
                                <a14:foregroundMark x1="9123" y1="69000" x2="9123" y2="69000"/>
                                <a14:foregroundMark x1="18947" y1="63000" x2="18947" y2="63000"/>
                                <a14:foregroundMark x1="21404" y1="69000" x2="21404" y2="69000"/>
                                <a14:foregroundMark x1="28070" y1="56000" x2="28070" y2="56000"/>
                                <a14:foregroundMark x1="27018" y1="38000" x2="27018" y2="38000"/>
                                <a14:foregroundMark x1="29825" y1="28000" x2="29825" y2="28000"/>
                                <a14:foregroundMark x1="42105" y1="27000" x2="42105" y2="27000"/>
                                <a14:foregroundMark x1="37193" y1="28000" x2="37193" y2="28000"/>
                                <a14:foregroundMark x1="34737" y1="40000" x2="34737" y2="40000"/>
                                <a14:foregroundMark x1="35439" y1="55000" x2="35439" y2="55000"/>
                                <a14:foregroundMark x1="37895" y1="62000" x2="37895" y2="62000"/>
                                <a14:foregroundMark x1="42456" y1="62000" x2="42456" y2="62000"/>
                                <a14:foregroundMark x1="44561" y1="60000" x2="44561" y2="60000"/>
                                <a14:foregroundMark x1="45263" y1="51000" x2="45263" y2="51000"/>
                                <a14:foregroundMark x1="49825" y1="13000" x2="49825" y2="13000"/>
                                <a14:foregroundMark x1="49825" y1="27000" x2="49825" y2="27000"/>
                                <a14:foregroundMark x1="50175" y1="35000" x2="50175" y2="35000"/>
                                <a14:foregroundMark x1="50526" y1="46000" x2="50526" y2="46000"/>
                                <a14:foregroundMark x1="50877" y1="56000" x2="50877" y2="56000"/>
                                <a14:foregroundMark x1="51930" y1="60000" x2="51930" y2="60000"/>
                                <a14:foregroundMark x1="55088" y1="61000" x2="55088" y2="61000"/>
                                <a14:foregroundMark x1="57544" y1="61000" x2="57544" y2="61000"/>
                                <a14:foregroundMark x1="59649" y1="60000" x2="59649" y2="60000"/>
                                <a14:foregroundMark x1="60351" y1="54000" x2="60351" y2="54000"/>
                                <a14:foregroundMark x1="60000" y1="45000" x2="60000" y2="45000"/>
                                <a14:foregroundMark x1="59649" y1="36000" x2="59649" y2="36000"/>
                                <a14:foregroundMark x1="58246" y1="31000" x2="58246" y2="31000"/>
                                <a14:foregroundMark x1="55439" y1="29000" x2="55439" y2="29000"/>
                                <a14:foregroundMark x1="66667" y1="14000" x2="66667" y2="14000"/>
                                <a14:foregroundMark x1="65965" y1="29000" x2="65965" y2="29000"/>
                                <a14:foregroundMark x1="66316" y1="41000" x2="66316" y2="41000"/>
                                <a14:foregroundMark x1="65965" y1="53000" x2="65965" y2="53000"/>
                                <a14:foregroundMark x1="78947" y1="29000" x2="78947" y2="29000"/>
                                <a14:foregroundMark x1="75088" y1="28000" x2="75088" y2="28000"/>
                                <a14:foregroundMark x1="71579" y1="31000" x2="71579" y2="31000"/>
                                <a14:foregroundMark x1="70877" y1="39000" x2="70877" y2="39000"/>
                                <a14:foregroundMark x1="73333" y1="45000" x2="73333" y2="45000"/>
                                <a14:foregroundMark x1="77193" y1="45000" x2="77193" y2="45000"/>
                                <a14:foregroundMark x1="79298" y1="51000" x2="79298" y2="51000"/>
                                <a14:foregroundMark x1="78947" y1="60000" x2="78947" y2="60000"/>
                                <a14:foregroundMark x1="74737" y1="62000" x2="74737" y2="62000"/>
                                <a14:foregroundMark x1="85614" y1="28000" x2="85614" y2="28000"/>
                                <a14:foregroundMark x1="88772" y1="28000" x2="88772" y2="28000"/>
                                <a14:foregroundMark x1="90877" y1="29000" x2="90877" y2="29000"/>
                                <a14:foregroundMark x1="92982" y1="31000" x2="92982" y2="31000"/>
                                <a14:foregroundMark x1="93684" y1="36000" x2="93684" y2="36000"/>
                                <a14:foregroundMark x1="94035" y1="46000" x2="94035" y2="46000"/>
                                <a14:foregroundMark x1="93684" y1="55000" x2="93684" y2="55000"/>
                                <a14:foregroundMark x1="92632" y1="62000" x2="92632" y2="62000"/>
                                <a14:foregroundMark x1="89825" y1="62000" x2="89825" y2="62000"/>
                                <a14:foregroundMark x1="87018" y1="63000" x2="87018" y2="63000"/>
                                <a14:foregroundMark x1="85614" y1="61000" x2="85614" y2="61000"/>
                                <a14:foregroundMark x1="84912" y1="53000" x2="84912" y2="53000"/>
                                <a14:foregroundMark x1="85263" y1="46000" x2="85263" y2="46000"/>
                                <a14:foregroundMark x1="26667" y1="83000" x2="26667" y2="83000"/>
                                <a14:foregroundMark x1="29123" y1="83000" x2="29123" y2="83000"/>
                                <a14:foregroundMark x1="30526" y1="84000" x2="30526" y2="84000"/>
                                <a14:foregroundMark x1="33684" y1="84000" x2="33684" y2="84000"/>
                                <a14:foregroundMark x1="38947" y1="84000" x2="38947" y2="84000"/>
                                <a14:foregroundMark x1="36140" y1="84000" x2="36140" y2="84000"/>
                                <a14:foregroundMark x1="41053" y1="88000" x2="41053" y2="88000"/>
                                <a14:foregroundMark x1="44211" y1="87000" x2="44211" y2="87000"/>
                                <a14:foregroundMark x1="45965" y1="83000" x2="45965" y2="83000"/>
                                <a14:foregroundMark x1="48421" y1="84000" x2="48421" y2="84000"/>
                                <a14:foregroundMark x1="50877" y1="77000" x2="50877" y2="77000"/>
                                <a14:foregroundMark x1="51930" y1="84000" x2="51930" y2="84000"/>
                                <a14:foregroundMark x1="54035" y1="85000" x2="54035" y2="85000"/>
                                <a14:foregroundMark x1="60702" y1="83000" x2="60702" y2="83000"/>
                                <a14:foregroundMark x1="63158" y1="84000" x2="63158" y2="84000"/>
                                <a14:foregroundMark x1="65614" y1="84000" x2="65614" y2="84000"/>
                                <a14:foregroundMark x1="66316" y1="77000" x2="66316" y2="77000"/>
                                <a14:foregroundMark x1="68421" y1="82000" x2="68421" y2="82000"/>
                                <a14:foregroundMark x1="70526" y1="86000" x2="70526" y2="86000"/>
                                <a14:foregroundMark x1="72982" y1="85000" x2="72982" y2="85000"/>
                                <a14:foregroundMark x1="75439" y1="83000" x2="75439" y2="83000"/>
                                <a14:foregroundMark x1="78246" y1="87000" x2="78246" y2="87000"/>
                                <a14:foregroundMark x1="80351" y1="84000" x2="80351" y2="84000"/>
                                <a14:foregroundMark x1="81404" y1="91000" x2="81404" y2="91000"/>
                                <a14:foregroundMark x1="85965" y1="86000" x2="85965" y2="86000"/>
                                <a14:foregroundMark x1="84912" y1="90000" x2="84912" y2="90000"/>
                                <a14:foregroundMark x1="88070" y1="92000" x2="88070" y2="92000"/>
                                <a14:foregroundMark x1="90877" y1="88000" x2="90877" y2="88000"/>
                                <a14:foregroundMark x1="92982" y1="88000" x2="92982" y2="88000"/>
                                <a14:foregroundMark x1="94737" y1="92000" x2="94737" y2="92000"/>
                                <a14:foregroundMark x1="73684" y1="93000" x2="73684" y2="93000"/>
                                <a14:foregroundMark x1="74737" y1="92000" x2="74737" y2="92000"/>
                                <a14:foregroundMark x1="80000" y1="81000" x2="80000" y2="81000"/>
                                <a14:foregroundMark x1="42105" y1="93000" x2="42105" y2="93000"/>
                                <a14:foregroundMark x1="31579" y1="92000" x2="31579" y2="92000"/>
                                <a14:foregroundMark x1="52632" y1="92000" x2="52632" y2="92000"/>
                                <a14:foregroundMark x1="86667" y1="92000" x2="86667" y2="92000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9DBD7C6" wp14:editId="5A01CDC5">
          <wp:simplePos x="0" y="0"/>
          <wp:positionH relativeFrom="margin">
            <wp:align>right</wp:align>
          </wp:positionH>
          <wp:positionV relativeFrom="paragraph">
            <wp:posOffset>-239091</wp:posOffset>
          </wp:positionV>
          <wp:extent cx="1289685" cy="548005"/>
          <wp:effectExtent l="0" t="0" r="0" b="0"/>
          <wp:wrapSquare wrapText="bothSides"/>
          <wp:docPr id="41" name="Imagen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76C75" wp14:editId="63485706">
              <wp:simplePos x="0" y="0"/>
              <wp:positionH relativeFrom="margin">
                <wp:align>center</wp:align>
              </wp:positionH>
              <wp:positionV relativeFrom="paragraph">
                <wp:posOffset>-457200</wp:posOffset>
              </wp:positionV>
              <wp:extent cx="7686040" cy="934278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86040" cy="934278"/>
                      </a:xfrm>
                      <a:prstGeom prst="rect">
                        <a:avLst/>
                      </a:prstGeom>
                      <a:solidFill>
                        <a:srgbClr val="17161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E53031" id="Rectangle 5" o:spid="_x0000_s1026" style="position:absolute;margin-left:0;margin-top:-36pt;width:605.2pt;height:73.5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" fillcolor="#171616" stroked="f">
              <w10:wrap anchorx="margin"/>
            </v:rect>
          </w:pict>
        </mc:Fallback>
      </mc:AlternateContent>
    </w:r>
    <w:r w:rsidR="0061234F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A59DD"/>
    <w:multiLevelType w:val="multilevel"/>
    <w:tmpl w:val="57AA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A22"/>
    <w:rsid w:val="00065919"/>
    <w:rsid w:val="00085089"/>
    <w:rsid w:val="000A55A2"/>
    <w:rsid w:val="000E2736"/>
    <w:rsid w:val="000F267C"/>
    <w:rsid w:val="0011043F"/>
    <w:rsid w:val="001566A7"/>
    <w:rsid w:val="001E7CE7"/>
    <w:rsid w:val="001F5D94"/>
    <w:rsid w:val="001F629B"/>
    <w:rsid w:val="0023741F"/>
    <w:rsid w:val="0027222C"/>
    <w:rsid w:val="00397C65"/>
    <w:rsid w:val="003C7AFA"/>
    <w:rsid w:val="003D180E"/>
    <w:rsid w:val="00452232"/>
    <w:rsid w:val="00462D57"/>
    <w:rsid w:val="00465A30"/>
    <w:rsid w:val="004D3731"/>
    <w:rsid w:val="005531D3"/>
    <w:rsid w:val="00577741"/>
    <w:rsid w:val="0061234F"/>
    <w:rsid w:val="00707483"/>
    <w:rsid w:val="0072155C"/>
    <w:rsid w:val="007C352B"/>
    <w:rsid w:val="007E0AA7"/>
    <w:rsid w:val="0081558D"/>
    <w:rsid w:val="008240BB"/>
    <w:rsid w:val="008E47B2"/>
    <w:rsid w:val="008F2ED5"/>
    <w:rsid w:val="00954D43"/>
    <w:rsid w:val="009923CC"/>
    <w:rsid w:val="009D7BB0"/>
    <w:rsid w:val="00A07851"/>
    <w:rsid w:val="00A22918"/>
    <w:rsid w:val="00A42F1C"/>
    <w:rsid w:val="00A67844"/>
    <w:rsid w:val="00A81B64"/>
    <w:rsid w:val="00AE1D1F"/>
    <w:rsid w:val="00B30F13"/>
    <w:rsid w:val="00B42B68"/>
    <w:rsid w:val="00B55A22"/>
    <w:rsid w:val="00BD52AF"/>
    <w:rsid w:val="00BE3F4E"/>
    <w:rsid w:val="00C63706"/>
    <w:rsid w:val="00C70821"/>
    <w:rsid w:val="00D7796D"/>
    <w:rsid w:val="00DB40BE"/>
    <w:rsid w:val="00DB75D8"/>
    <w:rsid w:val="00E07C7E"/>
    <w:rsid w:val="00EC60A1"/>
    <w:rsid w:val="00FB6768"/>
    <w:rsid w:val="00FC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CA4768"/>
  <w15:docId w15:val="{3076AD1D-5219-470C-AF33-F7FB0771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Ttulo2">
    <w:name w:val="heading 2"/>
    <w:basedOn w:val="Normal"/>
    <w:link w:val="Ttulo2Car"/>
    <w:uiPriority w:val="9"/>
    <w:qFormat/>
    <w:rsid w:val="00EC60A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s-ES" w:eastAsia="es-ES" w:bidi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C60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45223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522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5223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s-ES" w:eastAsia="es-ES" w:bidi="ar-SA"/>
    </w:rPr>
  </w:style>
  <w:style w:type="character" w:customStyle="1" w:styleId="Ttulo2Car">
    <w:name w:val="Título 2 Car"/>
    <w:basedOn w:val="Fuentedeprrafopredeter"/>
    <w:link w:val="Ttulo2"/>
    <w:uiPriority w:val="9"/>
    <w:rsid w:val="00EC60A1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C60A1"/>
    <w:rPr>
      <w:rFonts w:asciiTheme="majorHAnsi" w:eastAsiaTheme="majorEastAsia" w:hAnsiTheme="majorHAnsi" w:cstheme="majorBidi"/>
      <w:i/>
      <w:iCs/>
      <w:color w:val="365F91" w:themeColor="accent1" w:themeShade="BF"/>
      <w:lang w:bidi="en-US"/>
    </w:rPr>
  </w:style>
  <w:style w:type="paragraph" w:styleId="Encabezado">
    <w:name w:val="header"/>
    <w:basedOn w:val="Normal"/>
    <w:link w:val="EncabezadoCar"/>
    <w:uiPriority w:val="99"/>
    <w:unhideWhenUsed/>
    <w:rsid w:val="006123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234F"/>
    <w:rPr>
      <w:rFonts w:ascii="Times New Roman" w:eastAsia="Times New Roman" w:hAnsi="Times New Roman" w:cs="Times New Roman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6123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34F"/>
    <w:rPr>
      <w:rFonts w:ascii="Times New Roman" w:eastAsia="Times New Roman" w:hAnsi="Times New Roman" w:cs="Times New Roman"/>
      <w:lang w:bidi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F267C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obisa.es/pel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obisa.es/peli/" TargetMode="External"/><Relationship Id="rId1" Type="http://schemas.openxmlformats.org/officeDocument/2006/relationships/hyperlink" Target="https://www.robisa.es/peli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microsoft.com/office/2007/relationships/hdphoto" Target="media/hdphoto2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Sistachs, Maria</dc:creator>
  <cp:lastModifiedBy>Susana</cp:lastModifiedBy>
  <cp:revision>11</cp:revision>
  <cp:lastPrinted>2020-01-09T08:50:00Z</cp:lastPrinted>
  <dcterms:created xsi:type="dcterms:W3CDTF">2020-01-17T11:18:00Z</dcterms:created>
  <dcterms:modified xsi:type="dcterms:W3CDTF">2020-01-17T13:57:00Z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2019-05-14T00:00:00Z</vt:filetime>
  </property>
</Properties>
</file>