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DDCE7" w14:textId="435F63F5" w:rsidR="008367DE" w:rsidRDefault="008367DE" w:rsidP="00AB0F0B">
      <w:pPr>
        <w:tabs>
          <w:tab w:val="left" w:pos="1550"/>
        </w:tabs>
        <w:spacing w:before="120" w:after="120"/>
        <w:jc w:val="center"/>
        <w:rPr>
          <w:rFonts w:ascii="Helvetica" w:hAnsi="Helvetica" w:cs="Helvetica"/>
          <w:color w:val="212121"/>
          <w:sz w:val="40"/>
          <w:szCs w:val="40"/>
          <w:lang w:val="es-ES" w:eastAsia="es-ES" w:bidi="ar-SA"/>
        </w:rPr>
      </w:pPr>
      <w:r w:rsidRPr="008367DE">
        <w:rPr>
          <w:rFonts w:ascii="Helvetica" w:hAnsi="Helvetica" w:cs="Helvetica"/>
          <w:color w:val="212121"/>
          <w:sz w:val="40"/>
          <w:szCs w:val="40"/>
          <w:lang w:val="es-ES" w:eastAsia="es-ES" w:bidi="ar-SA"/>
        </w:rPr>
        <w:t xml:space="preserve">Peli </w:t>
      </w:r>
      <w:proofErr w:type="spellStart"/>
      <w:r w:rsidRPr="008367DE">
        <w:rPr>
          <w:rFonts w:ascii="Helvetica" w:hAnsi="Helvetica" w:cs="Helvetica"/>
          <w:color w:val="212121"/>
          <w:sz w:val="40"/>
          <w:szCs w:val="40"/>
          <w:lang w:val="es-ES" w:eastAsia="es-ES" w:bidi="ar-SA"/>
        </w:rPr>
        <w:t>Products</w:t>
      </w:r>
      <w:proofErr w:type="spellEnd"/>
      <w:r w:rsidRPr="008367DE">
        <w:rPr>
          <w:rFonts w:ascii="Helvetica" w:hAnsi="Helvetica" w:cs="Helvetica"/>
          <w:color w:val="212121"/>
          <w:sz w:val="40"/>
          <w:szCs w:val="40"/>
          <w:lang w:val="es-ES" w:eastAsia="es-ES" w:bidi="ar-SA"/>
        </w:rPr>
        <w:t xml:space="preserve"> presenta cuatro nuevos tamaños Long/Deep en su gama de</w:t>
      </w:r>
      <w:r w:rsidR="00C633D2">
        <w:rPr>
          <w:rFonts w:ascii="Helvetica" w:hAnsi="Helvetica" w:cs="Helvetica"/>
          <w:color w:val="212121"/>
          <w:sz w:val="40"/>
          <w:szCs w:val="40"/>
          <w:lang w:val="es-ES" w:eastAsia="es-ES" w:bidi="ar-SA"/>
        </w:rPr>
        <w:t xml:space="preserve"> maletas</w:t>
      </w:r>
      <w:r w:rsidRPr="008367DE">
        <w:rPr>
          <w:rFonts w:ascii="Helvetica" w:hAnsi="Helvetica" w:cs="Helvetica"/>
          <w:color w:val="212121"/>
          <w:sz w:val="40"/>
          <w:szCs w:val="40"/>
          <w:lang w:val="es-ES" w:eastAsia="es-ES" w:bidi="ar-SA"/>
        </w:rPr>
        <w:t xml:space="preserve"> ligeras Peli™ Air</w:t>
      </w:r>
    </w:p>
    <w:p w14:paraId="37EFEB03" w14:textId="7FAB547E" w:rsidR="001D09DB" w:rsidRPr="001D09DB" w:rsidRDefault="001D09DB" w:rsidP="001D09DB">
      <w:pPr>
        <w:pStyle w:val="Ttulo4"/>
        <w:shd w:val="clear" w:color="auto" w:fill="FFFFFF"/>
        <w:spacing w:before="150" w:after="150"/>
        <w:jc w:val="center"/>
        <w:rPr>
          <w:rFonts w:ascii="Helvetica" w:hAnsi="Helvetica" w:cs="Helvetica"/>
          <w:color w:val="212121"/>
          <w:sz w:val="27"/>
          <w:szCs w:val="27"/>
          <w:lang w:val="es-ES" w:bidi="ar-SA"/>
        </w:rPr>
      </w:pPr>
      <w:r w:rsidRPr="001D09DB">
        <w:rPr>
          <w:rFonts w:ascii="Helvetica" w:hAnsi="Helvetica" w:cs="Helvetica"/>
          <w:b/>
          <w:bCs/>
          <w:color w:val="212121"/>
          <w:sz w:val="27"/>
          <w:szCs w:val="27"/>
          <w:lang w:val="es-ES"/>
        </w:rPr>
        <w:t>Las proporciones más alargadas y</w:t>
      </w:r>
      <w:r w:rsidR="001A471F">
        <w:rPr>
          <w:rFonts w:ascii="Helvetica" w:hAnsi="Helvetica" w:cs="Helvetica"/>
          <w:b/>
          <w:bCs/>
          <w:color w:val="212121"/>
          <w:sz w:val="27"/>
          <w:szCs w:val="27"/>
          <w:lang w:val="es-ES"/>
        </w:rPr>
        <w:t>,</w:t>
      </w:r>
      <w:r w:rsidRPr="001D09DB">
        <w:rPr>
          <w:rFonts w:ascii="Helvetica" w:hAnsi="Helvetica" w:cs="Helvetica"/>
          <w:b/>
          <w:bCs/>
          <w:color w:val="212121"/>
          <w:sz w:val="27"/>
          <w:szCs w:val="27"/>
          <w:lang w:val="es-ES"/>
        </w:rPr>
        <w:t xml:space="preserve"> la posibilidad de añadir una doble </w:t>
      </w:r>
      <w:r w:rsidR="001A471F">
        <w:rPr>
          <w:rFonts w:ascii="Helvetica" w:hAnsi="Helvetica" w:cs="Helvetica"/>
          <w:b/>
          <w:bCs/>
          <w:color w:val="212121"/>
          <w:sz w:val="27"/>
          <w:szCs w:val="27"/>
          <w:lang w:val="es-ES"/>
        </w:rPr>
        <w:t>capa</w:t>
      </w:r>
      <w:r w:rsidRPr="001D09DB">
        <w:rPr>
          <w:rFonts w:ascii="Helvetica" w:hAnsi="Helvetica" w:cs="Helvetica"/>
          <w:b/>
          <w:bCs/>
          <w:color w:val="212121"/>
          <w:sz w:val="27"/>
          <w:szCs w:val="27"/>
          <w:lang w:val="es-ES"/>
        </w:rPr>
        <w:t xml:space="preserve"> interior</w:t>
      </w:r>
      <w:r w:rsidR="001A471F">
        <w:rPr>
          <w:rFonts w:ascii="Helvetica" w:hAnsi="Helvetica" w:cs="Helvetica"/>
          <w:b/>
          <w:bCs/>
          <w:color w:val="212121"/>
          <w:sz w:val="27"/>
          <w:szCs w:val="27"/>
          <w:lang w:val="es-ES"/>
        </w:rPr>
        <w:t>,</w:t>
      </w:r>
      <w:r w:rsidRPr="001D09DB">
        <w:rPr>
          <w:rFonts w:ascii="Helvetica" w:hAnsi="Helvetica" w:cs="Helvetica"/>
          <w:b/>
          <w:bCs/>
          <w:color w:val="212121"/>
          <w:sz w:val="27"/>
          <w:szCs w:val="27"/>
          <w:lang w:val="es-ES"/>
        </w:rPr>
        <w:t xml:space="preserve"> permiten depositar más equipos en la maleta</w:t>
      </w:r>
    </w:p>
    <w:p w14:paraId="224796DC" w14:textId="7448C4AB" w:rsidR="00443EA9" w:rsidRDefault="008240BB" w:rsidP="00443EA9">
      <w:pPr>
        <w:widowControl/>
        <w:shd w:val="clear" w:color="auto" w:fill="FFFFFF"/>
        <w:autoSpaceDE/>
        <w:autoSpaceDN/>
        <w:spacing w:before="300" w:after="480" w:line="432" w:lineRule="atLeast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 w:rsidRPr="008E47B2">
        <w:rPr>
          <w:rFonts w:ascii="Helvetica" w:hAnsi="Helvetica" w:cs="Helvetica"/>
          <w:b/>
          <w:bCs/>
          <w:color w:val="212121"/>
          <w:sz w:val="20"/>
          <w:szCs w:val="20"/>
          <w:lang w:val="es-ES" w:eastAsia="es-ES" w:bidi="ar-SA"/>
        </w:rPr>
        <w:t>Barcelona, enero 2020</w:t>
      </w:r>
      <w:r w:rsidRPr="008E47B2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. </w:t>
      </w:r>
      <w:r w:rsid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P</w:t>
      </w:r>
      <w:r w:rsidR="001D09DB"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eli </w:t>
      </w:r>
      <w:proofErr w:type="spellStart"/>
      <w:r w:rsidR="001D09DB"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Products</w:t>
      </w:r>
      <w:proofErr w:type="spellEnd"/>
      <w:r w:rsidR="001D09DB"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, líder mundial en diseño y fabricación de maletas de alto rendimiento, ha marcado otro hito en este segmento con la presentación de cuatro nuevas maletas de mayor longitud y profundidad, dentro de la exitosa línea de maletas Peli™ Air.</w:t>
      </w:r>
    </w:p>
    <w:p w14:paraId="6D5FAD18" w14:textId="0DE70B33" w:rsidR="00443EA9" w:rsidRPr="003B19D0" w:rsidRDefault="003B19D0" w:rsidP="001D09DB">
      <w:pPr>
        <w:widowControl/>
        <w:shd w:val="clear" w:color="auto" w:fill="FFFFFF"/>
        <w:autoSpaceDE/>
        <w:autoSpaceDN/>
        <w:spacing w:before="300" w:after="150" w:line="432" w:lineRule="atLeast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>
        <w:rPr>
          <w:rFonts w:ascii="Helvetica" w:hAnsi="Helvetica" w:cs="Helvetica"/>
          <w:noProof/>
          <w:color w:val="212121"/>
          <w:sz w:val="20"/>
          <w:szCs w:val="20"/>
          <w:lang w:val="es-ES" w:eastAsia="es-ES" w:bidi="ar-SA"/>
        </w:rPr>
        <w:drawing>
          <wp:inline distT="0" distB="0" distL="0" distR="0" wp14:anchorId="73A55F18" wp14:editId="2881DE04">
            <wp:extent cx="5950899" cy="1341867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IR LONG DEEP Collection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0" t="-770" r="1695" b="770"/>
                    <a:stretch/>
                  </pic:blipFill>
                  <pic:spPr bwMode="auto">
                    <a:xfrm>
                      <a:off x="0" y="0"/>
                      <a:ext cx="5982278" cy="13489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F81DA1" w14:textId="715BF813" w:rsidR="001D09DB" w:rsidRPr="001D09DB" w:rsidRDefault="00E5704D" w:rsidP="00665B13">
      <w:pPr>
        <w:widowControl/>
        <w:shd w:val="clear" w:color="auto" w:fill="FFFFFF"/>
        <w:autoSpaceDE/>
        <w:autoSpaceDN/>
        <w:spacing w:before="240" w:after="150" w:line="432" w:lineRule="atLeast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>
        <w:rPr>
          <w:rFonts w:ascii="Helvetica" w:hAnsi="Helvetica" w:cs="Helvetica"/>
          <w:noProof/>
          <w:color w:val="212121"/>
          <w:sz w:val="20"/>
          <w:szCs w:val="20"/>
          <w:lang w:val="es-ES" w:eastAsia="es-ES" w:bidi="ar-SA"/>
        </w:rPr>
        <w:drawing>
          <wp:anchor distT="0" distB="0" distL="114300" distR="114300" simplePos="0" relativeHeight="251658240" behindDoc="0" locked="0" layoutInCell="1" allowOverlap="1" wp14:anchorId="660EFB04" wp14:editId="0FB57253">
            <wp:simplePos x="0" y="0"/>
            <wp:positionH relativeFrom="margin">
              <wp:align>right</wp:align>
            </wp:positionH>
            <wp:positionV relativeFrom="paragraph">
              <wp:posOffset>793888</wp:posOffset>
            </wp:positionV>
            <wp:extent cx="3180715" cy="3587750"/>
            <wp:effectExtent l="0" t="0" r="635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610" t="-5090" b="-2991"/>
                    <a:stretch/>
                  </pic:blipFill>
                  <pic:spPr bwMode="auto">
                    <a:xfrm>
                      <a:off x="0" y="0"/>
                      <a:ext cx="3180715" cy="358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9DB"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Los cuatro nuevos modelos, 1506, 1556, 1606 y 1626, pertenecientes a la innovadora línea de maletas </w:t>
      </w:r>
      <w:r w:rsidR="00C633D2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ultra </w:t>
      </w:r>
      <w:r w:rsidR="001D09DB"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ligeras Peli™ Air</w:t>
      </w:r>
      <w:r w:rsidR="00226D2E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,</w:t>
      </w:r>
      <w:r w:rsidR="001D09DB"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 están fabricados con unas proporciones similares a las de las bolsas de deporte, por lo que son ideales para el almacenamiento de equipos más </w:t>
      </w:r>
      <w:r w:rsidR="00C633D2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grandes</w:t>
      </w:r>
      <w:r w:rsidR="001D09DB"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. Además, las nuevas maletas son más profundas, por lo que disponen de más espacio para un doble conjunto de </w:t>
      </w:r>
      <w:r w:rsidR="00C633D2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nivele</w:t>
      </w:r>
      <w:r w:rsidR="001D09DB"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s, lo que permite una disposición más eficiente de los equipos o la incorporación de más </w:t>
      </w:r>
      <w:r w:rsidR="00C633D2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material </w:t>
      </w:r>
      <w:r w:rsidR="001D09DB"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a la maleta. «Seguimos ampliando nuestra popular línea de maletas Peli™ Air, y para ello ponemos especial atención a los comentarios de nuestros clientes, por lo que creemos que est</w:t>
      </w:r>
      <w:r w:rsidR="00C633D2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o</w:t>
      </w:r>
      <w:r w:rsidR="001D09DB"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s nuev</w:t>
      </w:r>
      <w:r w:rsidR="00C633D2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o</w:t>
      </w:r>
      <w:r w:rsidR="001D09DB"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s </w:t>
      </w:r>
      <w:r w:rsidR="00C633D2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productos </w:t>
      </w:r>
      <w:proofErr w:type="spellStart"/>
      <w:r w:rsidR="00C633D2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satisfacerán</w:t>
      </w:r>
      <w:proofErr w:type="spellEnd"/>
      <w:r w:rsidR="00C633D2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 </w:t>
      </w:r>
      <w:r w:rsidR="001D09DB"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con creces todas sus necesidades», comenta Pavel </w:t>
      </w:r>
      <w:proofErr w:type="spellStart"/>
      <w:r w:rsidR="001D09DB"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Levshin</w:t>
      </w:r>
      <w:proofErr w:type="spellEnd"/>
      <w:r w:rsidR="001D09DB"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, director de Marketing de Productos para la región EMEA.</w:t>
      </w:r>
    </w:p>
    <w:p w14:paraId="465799A0" w14:textId="65D4A55B" w:rsidR="001D09DB" w:rsidRPr="001D09DB" w:rsidRDefault="001D09DB" w:rsidP="001D09DB">
      <w:pPr>
        <w:widowControl/>
        <w:shd w:val="clear" w:color="auto" w:fill="FFFFFF"/>
        <w:autoSpaceDE/>
        <w:autoSpaceDN/>
        <w:spacing w:before="300" w:after="150" w:line="432" w:lineRule="atLeast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lastRenderedPageBreak/>
        <w:t>Las proporciones de estas nuevas maletas ofrecen espacio para equipos frágiles y valiosos, como cámaras de cine o equipos tácticos. Los operadores de cámara estarán encantados con la profundidad de estas maletas, ya que podrán guardar las cámaras en posición vertical y hacer así un uso más eficiente del espacio. Con las últimas incorporaciones, la gama Peli™ Air alcanza un total de 16 tamaños. Los nuevos tamaños estarán disponibles en negro y con dos opciones de interior:</w:t>
      </w:r>
    </w:p>
    <w:p w14:paraId="7EBFE4F5" w14:textId="62ACB7BC" w:rsidR="001D09DB" w:rsidRPr="000C7BBF" w:rsidRDefault="001D09DB" w:rsidP="000C7BBF">
      <w:pPr>
        <w:pStyle w:val="Prrafodelista"/>
        <w:widowControl/>
        <w:numPr>
          <w:ilvl w:val="0"/>
          <w:numId w:val="2"/>
        </w:numPr>
        <w:shd w:val="clear" w:color="auto" w:fill="FFFFFF"/>
        <w:autoSpaceDE/>
        <w:autoSpaceDN/>
        <w:spacing w:before="300" w:after="150" w:line="432" w:lineRule="atLeast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 w:rsidRPr="000C7BBF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La espuma Pick N’ </w:t>
      </w:r>
      <w:proofErr w:type="spellStart"/>
      <w:r w:rsidRPr="000C7BBF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Pluck</w:t>
      </w:r>
      <w:proofErr w:type="spellEnd"/>
      <w:r w:rsidRPr="000C7BBF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™ ofrece una solución que permite una personalización manual para obtener una protección rápida y sencilla con espuma </w:t>
      </w:r>
      <w:proofErr w:type="spellStart"/>
      <w:r w:rsidRPr="000C7BBF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precortada</w:t>
      </w:r>
      <w:proofErr w:type="spellEnd"/>
      <w:r w:rsidRPr="000C7BBF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 que se puede adaptar prácticamente a cualquier tipo de equipo.</w:t>
      </w:r>
    </w:p>
    <w:p w14:paraId="22BF7F25" w14:textId="5278AA33" w:rsidR="001D09DB" w:rsidRPr="000C7BBF" w:rsidRDefault="001D09DB" w:rsidP="000E1DAB">
      <w:pPr>
        <w:pStyle w:val="Prrafodelista"/>
        <w:widowControl/>
        <w:numPr>
          <w:ilvl w:val="0"/>
          <w:numId w:val="2"/>
        </w:numPr>
        <w:shd w:val="clear" w:color="auto" w:fill="FFFFFF"/>
        <w:autoSpaceDE/>
        <w:autoSpaceDN/>
        <w:spacing w:before="120" w:after="150" w:line="432" w:lineRule="atLeast"/>
        <w:ind w:left="714" w:hanging="357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 w:rsidRPr="000C7BBF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La configuración sin espuma permite personalizar totalmente las soluciones interiores.</w:t>
      </w:r>
    </w:p>
    <w:p w14:paraId="277D76E6" w14:textId="5F89061B" w:rsidR="001D09DB" w:rsidRPr="001D09DB" w:rsidRDefault="00E5704D" w:rsidP="001D09DB">
      <w:pPr>
        <w:widowControl/>
        <w:shd w:val="clear" w:color="auto" w:fill="FFFFFF"/>
        <w:autoSpaceDE/>
        <w:autoSpaceDN/>
        <w:spacing w:before="300" w:after="150" w:line="432" w:lineRule="atLeast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>
        <w:rPr>
          <w:rFonts w:ascii="Helvetica" w:hAnsi="Helvetica" w:cs="Helvetica"/>
          <w:noProof/>
          <w:color w:val="212121"/>
          <w:sz w:val="20"/>
          <w:szCs w:val="20"/>
          <w:lang w:val="es-ES" w:eastAsia="es-ES" w:bidi="ar-SA"/>
        </w:rPr>
        <w:drawing>
          <wp:anchor distT="0" distB="0" distL="114300" distR="114300" simplePos="0" relativeHeight="251659264" behindDoc="0" locked="0" layoutInCell="1" allowOverlap="1" wp14:anchorId="6DC5A231" wp14:editId="3B17DADF">
            <wp:simplePos x="0" y="0"/>
            <wp:positionH relativeFrom="margin">
              <wp:posOffset>2350135</wp:posOffset>
            </wp:positionH>
            <wp:positionV relativeFrom="paragraph">
              <wp:posOffset>117475</wp:posOffset>
            </wp:positionV>
            <wp:extent cx="3651885" cy="3011170"/>
            <wp:effectExtent l="0" t="0" r="5715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790" t="-5769" b="-2346"/>
                    <a:stretch/>
                  </pic:blipFill>
                  <pic:spPr bwMode="auto">
                    <a:xfrm>
                      <a:off x="0" y="0"/>
                      <a:ext cx="3651885" cy="301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9DB"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Las nuevas maletas 1556, 1606 y 1626 cuentan con asa y ruedas. Todas ellas gozan de todas las características de las maletas Peli clásicas, como un anillo de sellado </w:t>
      </w:r>
      <w:r w:rsidR="00F773F8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total</w:t>
      </w:r>
      <w:r w:rsidR="001D09DB"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, un exterior indestructible y estanco al polvo, protectores de pasador con cierre de acero inoxidable, asas ergonómicas recubiertas de goma y un cierre de doble recorrido de resistencia probada.</w:t>
      </w:r>
    </w:p>
    <w:p w14:paraId="2A486795" w14:textId="36BA9645" w:rsidR="004D178A" w:rsidRDefault="001D09DB" w:rsidP="008B0306">
      <w:pPr>
        <w:widowControl/>
        <w:shd w:val="clear" w:color="auto" w:fill="FFFFFF"/>
        <w:autoSpaceDE/>
        <w:autoSpaceDN/>
        <w:spacing w:before="300" w:after="360" w:line="432" w:lineRule="atLeast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Todas las maletas Peli™ Air se someten a las mismas pruebas de rendimiento (impacto, caída, inmersión y temperaturas altas y bajas). Además</w:t>
      </w:r>
      <w:r w:rsidR="000C7BBF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,</w:t>
      </w:r>
      <w:r w:rsidRPr="001D09D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 están cubiertas por la legendaria garantía de por vida de la compañía (garantía de por vida donde la ley lo permita).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441"/>
      </w:tblGrid>
      <w:tr w:rsidR="004D178A" w:rsidRPr="004D178A" w14:paraId="125F92FD" w14:textId="77777777" w:rsidTr="004D178A">
        <w:trPr>
          <w:trHeight w:val="1042"/>
        </w:trPr>
        <w:tc>
          <w:tcPr>
            <w:tcW w:w="4815" w:type="dxa"/>
            <w:vAlign w:val="center"/>
          </w:tcPr>
          <w:p w14:paraId="2C9E43B5" w14:textId="77777777" w:rsidR="008B0306" w:rsidRPr="004D178A" w:rsidRDefault="008B0306" w:rsidP="008B0306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ascii="Helvetica" w:hAnsi="Helvetica" w:cs="Helvetica"/>
                <w:color w:val="212121"/>
                <w:sz w:val="20"/>
                <w:szCs w:val="20"/>
                <w:lang w:val="es-ES" w:eastAsia="es-ES" w:bidi="ar-SA"/>
              </w:rPr>
            </w:pPr>
            <w:r w:rsidRPr="004D178A">
              <w:rPr>
                <w:rFonts w:ascii="Helvetica" w:hAnsi="Helvetica" w:cs="Helvetica"/>
                <w:color w:val="212121"/>
                <w:sz w:val="20"/>
                <w:szCs w:val="20"/>
                <w:lang w:val="es-ES" w:eastAsia="es-ES" w:bidi="ar-SA"/>
              </w:rPr>
              <w:t>PVP Peli Air 1506 negra</w:t>
            </w:r>
            <w:r w:rsidRPr="004D178A">
              <w:rPr>
                <w:rFonts w:ascii="Helvetica" w:hAnsi="Helvetica" w:cs="Helvetica"/>
                <w:color w:val="212121"/>
                <w:sz w:val="20"/>
                <w:szCs w:val="20"/>
                <w:lang w:val="es-ES" w:eastAsia="es-ES" w:bidi="ar-SA"/>
              </w:rPr>
              <w:tab/>
            </w:r>
            <w:r>
              <w:rPr>
                <w:rFonts w:ascii="Helvetica" w:hAnsi="Helvetica" w:cs="Helvetica"/>
                <w:color w:val="212121"/>
                <w:sz w:val="20"/>
                <w:szCs w:val="20"/>
                <w:lang w:val="es-ES" w:eastAsia="es-ES" w:bidi="ar-SA"/>
              </w:rPr>
              <w:tab/>
            </w:r>
            <w:r w:rsidRPr="004D178A">
              <w:rPr>
                <w:rFonts w:ascii="Helvetica" w:hAnsi="Helvetica" w:cs="Helvetica"/>
                <w:color w:val="212121"/>
                <w:sz w:val="20"/>
                <w:szCs w:val="20"/>
                <w:lang w:val="es-ES" w:eastAsia="es-ES" w:bidi="ar-SA"/>
              </w:rPr>
              <w:t>249,45 €</w:t>
            </w:r>
            <w:r>
              <w:rPr>
                <w:rFonts w:ascii="Helvetica" w:hAnsi="Helvetica" w:cs="Helvetica"/>
                <w:color w:val="212121"/>
                <w:sz w:val="20"/>
                <w:szCs w:val="20"/>
                <w:lang w:val="es-ES" w:eastAsia="es-ES" w:bidi="ar-SA"/>
              </w:rPr>
              <w:t>*</w:t>
            </w:r>
          </w:p>
          <w:p w14:paraId="4E9844FA" w14:textId="77777777" w:rsidR="008B0306" w:rsidRPr="004D178A" w:rsidRDefault="008B0306" w:rsidP="008B0306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</w:pPr>
            <w:r w:rsidRPr="004D178A"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 xml:space="preserve">PVP </w:t>
            </w:r>
            <w:proofErr w:type="spellStart"/>
            <w:r w:rsidRPr="004D178A"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>Peli</w:t>
            </w:r>
            <w:proofErr w:type="spellEnd"/>
            <w:r w:rsidRPr="004D178A"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 xml:space="preserve"> Air 1556 </w:t>
            </w:r>
            <w:proofErr w:type="spellStart"/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>negra</w:t>
            </w:r>
            <w:proofErr w:type="spellEnd"/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ab/>
            </w:r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ab/>
            </w:r>
            <w:r w:rsidRPr="004D178A"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>365,45 €</w:t>
            </w:r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>*</w:t>
            </w:r>
          </w:p>
          <w:p w14:paraId="7ECFFECA" w14:textId="77777777" w:rsidR="008B0306" w:rsidRDefault="008B0306" w:rsidP="008B0306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</w:pPr>
            <w:r w:rsidRPr="004E68C2"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 xml:space="preserve">PVP </w:t>
            </w:r>
            <w:proofErr w:type="spellStart"/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>Peli</w:t>
            </w:r>
            <w:proofErr w:type="spellEnd"/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 xml:space="preserve"> Air </w:t>
            </w:r>
            <w:r w:rsidRPr="004E68C2"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>1606</w:t>
            </w:r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>negra</w:t>
            </w:r>
            <w:proofErr w:type="spellEnd"/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ab/>
            </w:r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ab/>
            </w:r>
            <w:r w:rsidRPr="004E68C2"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>379,45 €</w:t>
            </w:r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>*</w:t>
            </w:r>
          </w:p>
          <w:p w14:paraId="0759B763" w14:textId="0C6E915C" w:rsidR="004D178A" w:rsidRPr="004D178A" w:rsidRDefault="008B0306" w:rsidP="004D178A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</w:pPr>
            <w:r w:rsidRPr="004E68C2"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 xml:space="preserve">PVP </w:t>
            </w:r>
            <w:proofErr w:type="spellStart"/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>Peli</w:t>
            </w:r>
            <w:proofErr w:type="spellEnd"/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 xml:space="preserve"> Air </w:t>
            </w:r>
            <w:r w:rsidRPr="004E68C2"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>1626</w:t>
            </w:r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>negra</w:t>
            </w:r>
            <w:proofErr w:type="spellEnd"/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ab/>
            </w:r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ab/>
            </w:r>
            <w:r w:rsidRPr="004E68C2"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>473,95 €</w:t>
            </w:r>
            <w:r>
              <w:rPr>
                <w:rFonts w:ascii="Helvetica" w:hAnsi="Helvetica" w:cs="Helvetica"/>
                <w:color w:val="212121"/>
                <w:sz w:val="20"/>
                <w:szCs w:val="20"/>
                <w:lang w:val="en-GB" w:eastAsia="es-ES" w:bidi="ar-SA"/>
              </w:rPr>
              <w:t>*</w:t>
            </w:r>
          </w:p>
        </w:tc>
        <w:tc>
          <w:tcPr>
            <w:tcW w:w="4441" w:type="dxa"/>
            <w:vAlign w:val="center"/>
          </w:tcPr>
          <w:p w14:paraId="17DCF2E9" w14:textId="504947F7" w:rsidR="004D178A" w:rsidRPr="004D178A" w:rsidRDefault="004D178A" w:rsidP="004D178A">
            <w:pPr>
              <w:widowControl/>
              <w:autoSpaceDE/>
              <w:autoSpaceDN/>
              <w:jc w:val="both"/>
              <w:rPr>
                <w:rFonts w:ascii="Helvetica" w:hAnsi="Helvetica" w:cs="Helvetica"/>
                <w:color w:val="212121"/>
                <w:sz w:val="20"/>
                <w:szCs w:val="20"/>
                <w:lang w:val="es-ES" w:eastAsia="es-ES" w:bidi="ar-SA"/>
              </w:rPr>
            </w:pPr>
            <w:r>
              <w:rPr>
                <w:rFonts w:ascii="Helvetica" w:hAnsi="Helvetica" w:cs="Helvetica"/>
                <w:color w:val="212121"/>
                <w:sz w:val="20"/>
                <w:szCs w:val="20"/>
                <w:lang w:val="es-ES" w:eastAsia="es-ES" w:bidi="ar-SA"/>
              </w:rPr>
              <w:t xml:space="preserve"> *PVP recomendado para las maletas vacías. </w:t>
            </w:r>
            <w:r w:rsidRPr="004D178A">
              <w:rPr>
                <w:rFonts w:ascii="Helvetica" w:hAnsi="Helvetica" w:cs="Helvetica"/>
                <w:color w:val="212121"/>
                <w:sz w:val="20"/>
                <w:szCs w:val="20"/>
                <w:lang w:val="es-ES" w:eastAsia="es-ES" w:bidi="ar-SA"/>
              </w:rPr>
              <w:t>Se vende, a parte, el</w:t>
            </w:r>
            <w:r>
              <w:rPr>
                <w:rFonts w:ascii="Helvetica" w:hAnsi="Helvetica" w:cs="Helvetica"/>
                <w:color w:val="212121"/>
                <w:sz w:val="20"/>
                <w:szCs w:val="20"/>
                <w:lang w:val="es-ES" w:eastAsia="es-ES" w:bidi="ar-SA"/>
              </w:rPr>
              <w:t xml:space="preserve"> set de </w:t>
            </w:r>
            <w:proofErr w:type="spellStart"/>
            <w:r>
              <w:rPr>
                <w:rFonts w:ascii="Helvetica" w:hAnsi="Helvetica" w:cs="Helvetica"/>
                <w:color w:val="212121"/>
                <w:sz w:val="20"/>
                <w:szCs w:val="20"/>
                <w:lang w:val="es-ES" w:eastAsia="es-ES" w:bidi="ar-SA"/>
              </w:rPr>
              <w:t>foam</w:t>
            </w:r>
            <w:proofErr w:type="spellEnd"/>
            <w:r>
              <w:rPr>
                <w:rFonts w:ascii="Helvetica" w:hAnsi="Helvetica" w:cs="Helvetica"/>
                <w:color w:val="212121"/>
                <w:sz w:val="20"/>
                <w:szCs w:val="20"/>
                <w:lang w:val="es-ES" w:eastAsia="es-ES" w:bidi="ar-SA"/>
              </w:rPr>
              <w:t xml:space="preserve"> (espuma) y, en breve, </w:t>
            </w:r>
            <w:r w:rsidR="008B0306">
              <w:rPr>
                <w:rFonts w:ascii="Helvetica" w:hAnsi="Helvetica" w:cs="Helvetica"/>
                <w:color w:val="212121"/>
                <w:sz w:val="20"/>
                <w:szCs w:val="20"/>
                <w:lang w:val="es-ES" w:eastAsia="es-ES" w:bidi="ar-SA"/>
              </w:rPr>
              <w:t xml:space="preserve">estarán disponibles también </w:t>
            </w:r>
            <w:r>
              <w:rPr>
                <w:rFonts w:ascii="Helvetica" w:hAnsi="Helvetica" w:cs="Helvetica"/>
                <w:color w:val="212121"/>
                <w:sz w:val="20"/>
                <w:szCs w:val="20"/>
                <w:lang w:val="es-ES" w:eastAsia="es-ES" w:bidi="ar-SA"/>
              </w:rPr>
              <w:t>otros kits de compartimentos.</w:t>
            </w:r>
          </w:p>
        </w:tc>
      </w:tr>
    </w:tbl>
    <w:p w14:paraId="18638505" w14:textId="08CB2136" w:rsidR="008B0306" w:rsidRDefault="00A3152E" w:rsidP="008B0306">
      <w:pPr>
        <w:widowControl/>
        <w:shd w:val="clear" w:color="auto" w:fill="FFFFFF"/>
        <w:autoSpaceDE/>
        <w:autoSpaceDN/>
        <w:spacing w:before="120" w:after="150" w:line="432" w:lineRule="atLeast"/>
        <w:jc w:val="both"/>
        <w:rPr>
          <w:rStyle w:val="Hipervnculo"/>
          <w:rFonts w:ascii="Helvetica" w:hAnsi="Helvetica" w:cs="Helvetica"/>
          <w:sz w:val="20"/>
          <w:szCs w:val="20"/>
          <w:lang w:val="es-ES" w:eastAsia="es-ES" w:bidi="ar-SA"/>
        </w:rPr>
      </w:pPr>
      <w:r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Para obtener más información, visite </w:t>
      </w:r>
      <w:hyperlink r:id="rId10" w:history="1">
        <w:r w:rsidRPr="00A3152E">
          <w:rPr>
            <w:rStyle w:val="Hipervnculo"/>
            <w:rFonts w:ascii="Helvetica" w:hAnsi="Helvetica" w:cs="Helvetica"/>
            <w:sz w:val="20"/>
            <w:szCs w:val="20"/>
            <w:lang w:val="es-ES" w:eastAsia="es-ES" w:bidi="ar-SA"/>
          </w:rPr>
          <w:t>http://www.robisa.es/peli</w:t>
        </w:r>
      </w:hyperlink>
      <w:bookmarkStart w:id="0" w:name="_GoBack"/>
      <w:bookmarkEnd w:id="0"/>
    </w:p>
    <w:sectPr w:rsidR="008B0306" w:rsidSect="00AB0F0B">
      <w:headerReference w:type="default" r:id="rId11"/>
      <w:footerReference w:type="default" r:id="rId12"/>
      <w:type w:val="continuous"/>
      <w:pgSz w:w="11910" w:h="16840"/>
      <w:pgMar w:top="1985" w:right="1278" w:bottom="1135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72D17" w14:textId="77777777" w:rsidR="0061234F" w:rsidRDefault="0061234F" w:rsidP="0061234F">
      <w:r>
        <w:separator/>
      </w:r>
    </w:p>
  </w:endnote>
  <w:endnote w:type="continuationSeparator" w:id="0">
    <w:p w14:paraId="00339E3F" w14:textId="77777777" w:rsidR="0061234F" w:rsidRDefault="0061234F" w:rsidP="0061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829B2" w14:textId="7DC09072" w:rsidR="00443EA9" w:rsidRDefault="00443EA9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675CEB7" wp14:editId="6D5F7E15">
              <wp:simplePos x="0" y="0"/>
              <wp:positionH relativeFrom="page">
                <wp:align>left</wp:align>
              </wp:positionH>
              <wp:positionV relativeFrom="paragraph">
                <wp:posOffset>-142986</wp:posOffset>
              </wp:positionV>
              <wp:extent cx="7546340" cy="726440"/>
              <wp:effectExtent l="0" t="0" r="16510" b="1651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46340" cy="726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5D7D1B" w14:textId="77777777" w:rsidR="00443EA9" w:rsidRPr="00C63706" w:rsidRDefault="00443EA9" w:rsidP="00443EA9">
                          <w:pPr>
                            <w:rPr>
                              <w:rFonts w:asciiTheme="minorHAnsi" w:hAnsiTheme="minorHAnsi" w:cstheme="minorHAnsi"/>
                              <w:sz w:val="24"/>
                            </w:rPr>
                          </w:pPr>
                        </w:p>
                        <w:p w14:paraId="49952895" w14:textId="77777777" w:rsidR="00443EA9" w:rsidRPr="005531D3" w:rsidRDefault="00443EA9" w:rsidP="00443EA9">
                          <w:pPr>
                            <w:ind w:left="1895" w:right="3057"/>
                            <w:jc w:val="center"/>
                            <w:rPr>
                              <w:rFonts w:asciiTheme="minorHAnsi" w:hAnsiTheme="minorHAnsi" w:cstheme="minorHAnsi"/>
                              <w:lang w:val="pt-PT"/>
                            </w:rPr>
                          </w:pPr>
                          <w:r w:rsidRPr="005531D3"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>Distribuidor oficial:</w:t>
                          </w:r>
                        </w:p>
                        <w:p w14:paraId="7A42C9AC" w14:textId="77777777" w:rsidR="00443EA9" w:rsidRPr="005531D3" w:rsidRDefault="00443EA9" w:rsidP="00443EA9">
                          <w:pPr>
                            <w:ind w:left="1896" w:right="3057"/>
                            <w:jc w:val="center"/>
                            <w:rPr>
                              <w:rFonts w:asciiTheme="minorHAnsi" w:hAnsiTheme="minorHAnsi" w:cstheme="minorHAnsi"/>
                              <w:lang w:val="pt-PT"/>
                            </w:rPr>
                          </w:pPr>
                          <w:r w:rsidRPr="005531D3"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>Rodolfo Biber, S.A.</w:t>
                          </w:r>
                          <w:r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 xml:space="preserve"> </w:t>
                          </w:r>
                          <w:r w:rsidRPr="005531D3"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 xml:space="preserve"> •</w:t>
                          </w:r>
                          <w:r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 xml:space="preserve">  info@robisa.es </w:t>
                          </w:r>
                          <w:r w:rsidRPr="005531D3"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>•</w:t>
                          </w:r>
                          <w:r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 xml:space="preserve">  +</w:t>
                          </w:r>
                          <w:r w:rsidRPr="005531D3"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>34 91 7292 711</w:t>
                          </w:r>
                          <w:r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 xml:space="preserve"> </w:t>
                          </w:r>
                          <w:r w:rsidRPr="005531D3"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 xml:space="preserve"> •</w:t>
                          </w:r>
                          <w:r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 xml:space="preserve"> </w:t>
                          </w:r>
                          <w:r w:rsidRPr="005531D3"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 xml:space="preserve"> </w:t>
                          </w:r>
                          <w:hyperlink r:id="rId1">
                            <w:r w:rsidRPr="005531D3">
                              <w:rPr>
                                <w:rFonts w:asciiTheme="minorHAnsi" w:hAnsiTheme="minorHAnsi" w:cstheme="minorHAnsi"/>
                                <w:color w:val="FFFFFF"/>
                                <w:u w:val="single" w:color="FFFFFF"/>
                                <w:lang w:val="pt-PT"/>
                              </w:rPr>
                              <w:t>www.robisa.es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75CEB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0;margin-top:-11.25pt;width:594.2pt;height:57.2pt;z-index:25166643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" filled="f" stroked="f">
              <v:textbox inset="0,0,0,0">
                <w:txbxContent>
                  <w:p w14:paraId="1C5D7D1B" w14:textId="77777777" w:rsidR="00443EA9" w:rsidRPr="00C63706" w:rsidRDefault="00443EA9" w:rsidP="00443EA9">
                    <w:pPr>
                      <w:rPr>
                        <w:rFonts w:asciiTheme="minorHAnsi" w:hAnsiTheme="minorHAnsi" w:cstheme="minorHAnsi"/>
                        <w:sz w:val="24"/>
                      </w:rPr>
                    </w:pPr>
                  </w:p>
                  <w:p w14:paraId="49952895" w14:textId="77777777" w:rsidR="00443EA9" w:rsidRPr="005531D3" w:rsidRDefault="00443EA9" w:rsidP="00443EA9">
                    <w:pPr>
                      <w:ind w:left="1895" w:right="3057"/>
                      <w:jc w:val="center"/>
                      <w:rPr>
                        <w:rFonts w:asciiTheme="minorHAnsi" w:hAnsiTheme="minorHAnsi" w:cstheme="minorHAnsi"/>
                        <w:lang w:val="pt-PT"/>
                      </w:rPr>
                    </w:pPr>
                    <w:r w:rsidRPr="005531D3"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>Distribuidor oficial:</w:t>
                    </w:r>
                  </w:p>
                  <w:p w14:paraId="7A42C9AC" w14:textId="77777777" w:rsidR="00443EA9" w:rsidRPr="005531D3" w:rsidRDefault="00443EA9" w:rsidP="00443EA9">
                    <w:pPr>
                      <w:ind w:left="1896" w:right="3057"/>
                      <w:jc w:val="center"/>
                      <w:rPr>
                        <w:rFonts w:asciiTheme="minorHAnsi" w:hAnsiTheme="minorHAnsi" w:cstheme="minorHAnsi"/>
                        <w:lang w:val="pt-PT"/>
                      </w:rPr>
                    </w:pPr>
                    <w:r w:rsidRPr="005531D3"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>Rodolfo Biber, S.A.</w:t>
                    </w:r>
                    <w:r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 xml:space="preserve"> </w:t>
                    </w:r>
                    <w:r w:rsidRPr="005531D3"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 xml:space="preserve"> •</w:t>
                    </w:r>
                    <w:r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 xml:space="preserve">  info@robisa.es </w:t>
                    </w:r>
                    <w:r w:rsidRPr="005531D3"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>•</w:t>
                    </w:r>
                    <w:r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 xml:space="preserve">  +</w:t>
                    </w:r>
                    <w:r w:rsidRPr="005531D3"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>34 91 7292 711</w:t>
                    </w:r>
                    <w:r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 xml:space="preserve"> </w:t>
                    </w:r>
                    <w:r w:rsidRPr="005531D3"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 xml:space="preserve"> •</w:t>
                    </w:r>
                    <w:r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 xml:space="preserve"> </w:t>
                    </w:r>
                    <w:r w:rsidRPr="005531D3"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 xml:space="preserve"> </w:t>
                    </w:r>
                    <w:hyperlink r:id="rId2">
                      <w:r w:rsidRPr="005531D3">
                        <w:rPr>
                          <w:rFonts w:asciiTheme="minorHAnsi" w:hAnsiTheme="minorHAnsi" w:cstheme="minorHAnsi"/>
                          <w:color w:val="FFFFFF"/>
                          <w:u w:val="single" w:color="FFFFFF"/>
                          <w:lang w:val="pt-PT"/>
                        </w:rPr>
                        <w:t>www.robisa.es</w:t>
                      </w:r>
                    </w:hyperlink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D44F9FD" wp14:editId="408C28C6">
              <wp:simplePos x="0" y="0"/>
              <wp:positionH relativeFrom="page">
                <wp:align>right</wp:align>
              </wp:positionH>
              <wp:positionV relativeFrom="paragraph">
                <wp:posOffset>-49696</wp:posOffset>
              </wp:positionV>
              <wp:extent cx="7546340" cy="649605"/>
              <wp:effectExtent l="0" t="0" r="0" b="0"/>
              <wp:wrapNone/>
              <wp:docPr id="7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46340" cy="649605"/>
                      </a:xfrm>
                      <a:prstGeom prst="rect">
                        <a:avLst/>
                      </a:prstGeom>
                      <a:solidFill>
                        <a:srgbClr val="17161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AEBEC02" id="Rectangle 8" o:spid="_x0000_s1026" style="position:absolute;margin-left:543pt;margin-top:-3.9pt;width:594.2pt;height:51.15pt;z-index:251664384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" fillcolor="#171616" stroked="f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A18BA" w14:textId="77777777" w:rsidR="0061234F" w:rsidRDefault="0061234F" w:rsidP="0061234F">
      <w:r>
        <w:separator/>
      </w:r>
    </w:p>
  </w:footnote>
  <w:footnote w:type="continuationSeparator" w:id="0">
    <w:p w14:paraId="5B62D700" w14:textId="77777777" w:rsidR="0061234F" w:rsidRDefault="0061234F" w:rsidP="00612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52310" w14:textId="4494D118" w:rsidR="0061234F" w:rsidRDefault="001E7CE7">
    <w:pPr>
      <w:pStyle w:val="Encabezado"/>
    </w:pPr>
    <w:r>
      <w:rPr>
        <w:noProof/>
        <w:lang w:val="es-ES"/>
      </w:rPr>
      <w:drawing>
        <wp:anchor distT="0" distB="0" distL="114300" distR="114300" simplePos="0" relativeHeight="251661312" behindDoc="0" locked="0" layoutInCell="1" allowOverlap="1" wp14:anchorId="09867650" wp14:editId="452416EB">
          <wp:simplePos x="0" y="0"/>
          <wp:positionH relativeFrom="margin">
            <wp:posOffset>108806</wp:posOffset>
          </wp:positionH>
          <wp:positionV relativeFrom="paragraph">
            <wp:posOffset>-146077</wp:posOffset>
          </wp:positionV>
          <wp:extent cx="1226820" cy="429260"/>
          <wp:effectExtent l="0" t="0" r="0" b="889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4000" b="97000" l="1404" r="98246">
                                <a14:foregroundMark x1="9123" y1="69000" x2="9123" y2="69000"/>
                                <a14:foregroundMark x1="18947" y1="63000" x2="18947" y2="63000"/>
                                <a14:foregroundMark x1="21404" y1="69000" x2="21404" y2="69000"/>
                                <a14:foregroundMark x1="28070" y1="56000" x2="28070" y2="56000"/>
                                <a14:foregroundMark x1="27018" y1="38000" x2="27018" y2="38000"/>
                                <a14:foregroundMark x1="29825" y1="28000" x2="29825" y2="28000"/>
                                <a14:foregroundMark x1="42105" y1="27000" x2="42105" y2="27000"/>
                                <a14:foregroundMark x1="37193" y1="28000" x2="37193" y2="28000"/>
                                <a14:foregroundMark x1="34737" y1="40000" x2="34737" y2="40000"/>
                                <a14:foregroundMark x1="35439" y1="55000" x2="35439" y2="55000"/>
                                <a14:foregroundMark x1="37895" y1="62000" x2="37895" y2="62000"/>
                                <a14:foregroundMark x1="42456" y1="62000" x2="42456" y2="62000"/>
                                <a14:foregroundMark x1="44561" y1="60000" x2="44561" y2="60000"/>
                                <a14:foregroundMark x1="45263" y1="51000" x2="45263" y2="51000"/>
                                <a14:foregroundMark x1="49825" y1="13000" x2="49825" y2="13000"/>
                                <a14:foregroundMark x1="49825" y1="27000" x2="49825" y2="27000"/>
                                <a14:foregroundMark x1="50175" y1="35000" x2="50175" y2="35000"/>
                                <a14:foregroundMark x1="50526" y1="46000" x2="50526" y2="46000"/>
                                <a14:foregroundMark x1="50877" y1="56000" x2="50877" y2="56000"/>
                                <a14:foregroundMark x1="51930" y1="60000" x2="51930" y2="60000"/>
                                <a14:foregroundMark x1="55088" y1="61000" x2="55088" y2="61000"/>
                                <a14:foregroundMark x1="57544" y1="61000" x2="57544" y2="61000"/>
                                <a14:foregroundMark x1="59649" y1="60000" x2="59649" y2="60000"/>
                                <a14:foregroundMark x1="60351" y1="54000" x2="60351" y2="54000"/>
                                <a14:foregroundMark x1="60000" y1="45000" x2="60000" y2="45000"/>
                                <a14:foregroundMark x1="59649" y1="36000" x2="59649" y2="36000"/>
                                <a14:foregroundMark x1="58246" y1="31000" x2="58246" y2="31000"/>
                                <a14:foregroundMark x1="55439" y1="29000" x2="55439" y2="29000"/>
                                <a14:foregroundMark x1="66667" y1="14000" x2="66667" y2="14000"/>
                                <a14:foregroundMark x1="65965" y1="29000" x2="65965" y2="29000"/>
                                <a14:foregroundMark x1="66316" y1="41000" x2="66316" y2="41000"/>
                                <a14:foregroundMark x1="65965" y1="53000" x2="65965" y2="53000"/>
                                <a14:foregroundMark x1="78947" y1="29000" x2="78947" y2="29000"/>
                                <a14:foregroundMark x1="75088" y1="28000" x2="75088" y2="28000"/>
                                <a14:foregroundMark x1="71579" y1="31000" x2="71579" y2="31000"/>
                                <a14:foregroundMark x1="70877" y1="39000" x2="70877" y2="39000"/>
                                <a14:foregroundMark x1="73333" y1="45000" x2="73333" y2="45000"/>
                                <a14:foregroundMark x1="77193" y1="45000" x2="77193" y2="45000"/>
                                <a14:foregroundMark x1="79298" y1="51000" x2="79298" y2="51000"/>
                                <a14:foregroundMark x1="78947" y1="60000" x2="78947" y2="60000"/>
                                <a14:foregroundMark x1="74737" y1="62000" x2="74737" y2="62000"/>
                                <a14:foregroundMark x1="85614" y1="28000" x2="85614" y2="28000"/>
                                <a14:foregroundMark x1="88772" y1="28000" x2="88772" y2="28000"/>
                                <a14:foregroundMark x1="90877" y1="29000" x2="90877" y2="29000"/>
                                <a14:foregroundMark x1="92982" y1="31000" x2="92982" y2="31000"/>
                                <a14:foregroundMark x1="93684" y1="36000" x2="93684" y2="36000"/>
                                <a14:foregroundMark x1="94035" y1="46000" x2="94035" y2="46000"/>
                                <a14:foregroundMark x1="93684" y1="55000" x2="93684" y2="55000"/>
                                <a14:foregroundMark x1="92632" y1="62000" x2="92632" y2="62000"/>
                                <a14:foregroundMark x1="89825" y1="62000" x2="89825" y2="62000"/>
                                <a14:foregroundMark x1="87018" y1="63000" x2="87018" y2="63000"/>
                                <a14:foregroundMark x1="85614" y1="61000" x2="85614" y2="61000"/>
                                <a14:foregroundMark x1="84912" y1="53000" x2="84912" y2="53000"/>
                                <a14:foregroundMark x1="85263" y1="46000" x2="85263" y2="46000"/>
                                <a14:foregroundMark x1="26667" y1="83000" x2="26667" y2="83000"/>
                                <a14:foregroundMark x1="29123" y1="83000" x2="29123" y2="83000"/>
                                <a14:foregroundMark x1="30526" y1="84000" x2="30526" y2="84000"/>
                                <a14:foregroundMark x1="33684" y1="84000" x2="33684" y2="84000"/>
                                <a14:foregroundMark x1="38947" y1="84000" x2="38947" y2="84000"/>
                                <a14:foregroundMark x1="36140" y1="84000" x2="36140" y2="84000"/>
                                <a14:foregroundMark x1="41053" y1="88000" x2="41053" y2="88000"/>
                                <a14:foregroundMark x1="44211" y1="87000" x2="44211" y2="87000"/>
                                <a14:foregroundMark x1="45965" y1="83000" x2="45965" y2="83000"/>
                                <a14:foregroundMark x1="48421" y1="84000" x2="48421" y2="84000"/>
                                <a14:foregroundMark x1="50877" y1="77000" x2="50877" y2="77000"/>
                                <a14:foregroundMark x1="51930" y1="84000" x2="51930" y2="84000"/>
                                <a14:foregroundMark x1="54035" y1="85000" x2="54035" y2="85000"/>
                                <a14:foregroundMark x1="60702" y1="83000" x2="60702" y2="83000"/>
                                <a14:foregroundMark x1="63158" y1="84000" x2="63158" y2="84000"/>
                                <a14:foregroundMark x1="65614" y1="84000" x2="65614" y2="84000"/>
                                <a14:foregroundMark x1="66316" y1="77000" x2="66316" y2="77000"/>
                                <a14:foregroundMark x1="68421" y1="82000" x2="68421" y2="82000"/>
                                <a14:foregroundMark x1="70526" y1="86000" x2="70526" y2="86000"/>
                                <a14:foregroundMark x1="72982" y1="85000" x2="72982" y2="85000"/>
                                <a14:foregroundMark x1="75439" y1="83000" x2="75439" y2="83000"/>
                                <a14:foregroundMark x1="78246" y1="87000" x2="78246" y2="87000"/>
                                <a14:foregroundMark x1="80351" y1="84000" x2="80351" y2="84000"/>
                                <a14:foregroundMark x1="81404" y1="91000" x2="81404" y2="91000"/>
                                <a14:foregroundMark x1="85965" y1="86000" x2="85965" y2="86000"/>
                                <a14:foregroundMark x1="84912" y1="90000" x2="84912" y2="90000"/>
                                <a14:foregroundMark x1="88070" y1="92000" x2="88070" y2="92000"/>
                                <a14:foregroundMark x1="90877" y1="88000" x2="90877" y2="88000"/>
                                <a14:foregroundMark x1="92982" y1="88000" x2="92982" y2="88000"/>
                                <a14:foregroundMark x1="94737" y1="92000" x2="94737" y2="92000"/>
                                <a14:foregroundMark x1="73684" y1="93000" x2="73684" y2="93000"/>
                                <a14:foregroundMark x1="74737" y1="92000" x2="74737" y2="92000"/>
                                <a14:foregroundMark x1="80000" y1="81000" x2="80000" y2="81000"/>
                                <a14:foregroundMark x1="42105" y1="93000" x2="42105" y2="93000"/>
                                <a14:foregroundMark x1="31579" y1="92000" x2="31579" y2="92000"/>
                                <a14:foregroundMark x1="52632" y1="92000" x2="52632" y2="92000"/>
                                <a14:foregroundMark x1="86667" y1="92000" x2="86667" y2="92000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49DBD7C6" wp14:editId="5A01CDC5">
          <wp:simplePos x="0" y="0"/>
          <wp:positionH relativeFrom="margin">
            <wp:align>right</wp:align>
          </wp:positionH>
          <wp:positionV relativeFrom="paragraph">
            <wp:posOffset>-239091</wp:posOffset>
          </wp:positionV>
          <wp:extent cx="1289685" cy="548005"/>
          <wp:effectExtent l="0" t="0" r="0" b="0"/>
          <wp:wrapSquare wrapText="bothSides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68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E76C75" wp14:editId="63485706">
              <wp:simplePos x="0" y="0"/>
              <wp:positionH relativeFrom="margin">
                <wp:align>center</wp:align>
              </wp:positionH>
              <wp:positionV relativeFrom="paragraph">
                <wp:posOffset>-457200</wp:posOffset>
              </wp:positionV>
              <wp:extent cx="7686040" cy="934278"/>
              <wp:effectExtent l="0" t="0" r="0" b="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86040" cy="934278"/>
                      </a:xfrm>
                      <a:prstGeom prst="rect">
                        <a:avLst/>
                      </a:prstGeom>
                      <a:solidFill>
                        <a:srgbClr val="17161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DAECC6" id="Rectangle 5" o:spid="_x0000_s1026" style="position:absolute;margin-left:0;margin-top:-36pt;width:605.2pt;height:73.5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" fillcolor="#171616" stroked="f">
              <w10:wrap anchorx="margin"/>
            </v:rect>
          </w:pict>
        </mc:Fallback>
      </mc:AlternateContent>
    </w:r>
    <w:r w:rsidR="0061234F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86DAE"/>
    <w:multiLevelType w:val="hybridMultilevel"/>
    <w:tmpl w:val="D84A43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8A59DD"/>
    <w:multiLevelType w:val="multilevel"/>
    <w:tmpl w:val="57AAA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A22"/>
    <w:rsid w:val="00065919"/>
    <w:rsid w:val="00085089"/>
    <w:rsid w:val="000A55A2"/>
    <w:rsid w:val="000C7BBF"/>
    <w:rsid w:val="000E1DAB"/>
    <w:rsid w:val="001566A7"/>
    <w:rsid w:val="001A471F"/>
    <w:rsid w:val="001A7126"/>
    <w:rsid w:val="001D09DB"/>
    <w:rsid w:val="001E45CB"/>
    <w:rsid w:val="001E7CE7"/>
    <w:rsid w:val="001F5D94"/>
    <w:rsid w:val="00226D2E"/>
    <w:rsid w:val="003B19D0"/>
    <w:rsid w:val="003C7AFA"/>
    <w:rsid w:val="003D180E"/>
    <w:rsid w:val="00443EA9"/>
    <w:rsid w:val="00452232"/>
    <w:rsid w:val="00465A30"/>
    <w:rsid w:val="004D178A"/>
    <w:rsid w:val="004D3731"/>
    <w:rsid w:val="004E68C2"/>
    <w:rsid w:val="005531D3"/>
    <w:rsid w:val="00577741"/>
    <w:rsid w:val="0061234F"/>
    <w:rsid w:val="00665B13"/>
    <w:rsid w:val="0072155C"/>
    <w:rsid w:val="007C352B"/>
    <w:rsid w:val="007E0AA7"/>
    <w:rsid w:val="008240BB"/>
    <w:rsid w:val="008367DE"/>
    <w:rsid w:val="008B0306"/>
    <w:rsid w:val="008E47B2"/>
    <w:rsid w:val="009923CC"/>
    <w:rsid w:val="009D7BB0"/>
    <w:rsid w:val="00A3152E"/>
    <w:rsid w:val="00A366CF"/>
    <w:rsid w:val="00A42F1C"/>
    <w:rsid w:val="00A67844"/>
    <w:rsid w:val="00A81B64"/>
    <w:rsid w:val="00AB0F0B"/>
    <w:rsid w:val="00AE1D1F"/>
    <w:rsid w:val="00B30F13"/>
    <w:rsid w:val="00B42B68"/>
    <w:rsid w:val="00B55A22"/>
    <w:rsid w:val="00BE3F4E"/>
    <w:rsid w:val="00C633D2"/>
    <w:rsid w:val="00C63706"/>
    <w:rsid w:val="00C70821"/>
    <w:rsid w:val="00D7796D"/>
    <w:rsid w:val="00DB40BE"/>
    <w:rsid w:val="00DB75D8"/>
    <w:rsid w:val="00DE5B10"/>
    <w:rsid w:val="00E07C7E"/>
    <w:rsid w:val="00E5704D"/>
    <w:rsid w:val="00EC60A1"/>
    <w:rsid w:val="00F773F8"/>
    <w:rsid w:val="00FB6768"/>
    <w:rsid w:val="00FC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CA4768"/>
  <w15:docId w15:val="{3076AD1D-5219-470C-AF33-F7FB07713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306"/>
    <w:rPr>
      <w:rFonts w:ascii="Times New Roman" w:eastAsia="Times New Roman" w:hAnsi="Times New Roman" w:cs="Times New Roman"/>
      <w:lang w:bidi="en-US"/>
    </w:rPr>
  </w:style>
  <w:style w:type="paragraph" w:styleId="Ttulo2">
    <w:name w:val="heading 2"/>
    <w:basedOn w:val="Normal"/>
    <w:link w:val="Ttulo2Car"/>
    <w:uiPriority w:val="9"/>
    <w:qFormat/>
    <w:rsid w:val="00EC60A1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val="es-ES" w:eastAsia="es-ES" w:bidi="ar-SA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C60A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45223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522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5223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s-ES" w:eastAsia="es-ES" w:bidi="ar-SA"/>
    </w:rPr>
  </w:style>
  <w:style w:type="character" w:customStyle="1" w:styleId="Ttulo2Car">
    <w:name w:val="Título 2 Car"/>
    <w:basedOn w:val="Fuentedeprrafopredeter"/>
    <w:link w:val="Ttulo2"/>
    <w:uiPriority w:val="9"/>
    <w:rsid w:val="00EC60A1"/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C60A1"/>
    <w:rPr>
      <w:rFonts w:asciiTheme="majorHAnsi" w:eastAsiaTheme="majorEastAsia" w:hAnsiTheme="majorHAnsi" w:cstheme="majorBidi"/>
      <w:i/>
      <w:iCs/>
      <w:color w:val="365F91" w:themeColor="accent1" w:themeShade="BF"/>
      <w:lang w:bidi="en-US"/>
    </w:rPr>
  </w:style>
  <w:style w:type="paragraph" w:styleId="Encabezado">
    <w:name w:val="header"/>
    <w:basedOn w:val="Normal"/>
    <w:link w:val="EncabezadoCar"/>
    <w:uiPriority w:val="99"/>
    <w:unhideWhenUsed/>
    <w:rsid w:val="006123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234F"/>
    <w:rPr>
      <w:rFonts w:ascii="Times New Roman" w:eastAsia="Times New Roman" w:hAnsi="Times New Roman" w:cs="Times New Roman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6123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234F"/>
    <w:rPr>
      <w:rFonts w:ascii="Times New Roman" w:eastAsia="Times New Roman" w:hAnsi="Times New Roman" w:cs="Times New Roman"/>
      <w:lang w:bidi="en-US"/>
    </w:rPr>
  </w:style>
  <w:style w:type="table" w:styleId="Tablaconcuadrcula">
    <w:name w:val="Table Grid"/>
    <w:basedOn w:val="Tablanormal"/>
    <w:uiPriority w:val="39"/>
    <w:rsid w:val="004D17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robisa.es/pel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robisa.es/peli/" TargetMode="External"/><Relationship Id="rId1" Type="http://schemas.openxmlformats.org/officeDocument/2006/relationships/hyperlink" Target="https://www.robisa.es/peli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microsoft.com/office/2007/relationships/hdphoto" Target="media/hdphoto1.wdp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480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Sistachs, Maria</dc:creator>
  <cp:lastModifiedBy>Susana</cp:lastModifiedBy>
  <cp:revision>20</cp:revision>
  <cp:lastPrinted>2020-01-17T10:57:00Z</cp:lastPrinted>
  <dcterms:created xsi:type="dcterms:W3CDTF">2020-01-17T10:33:00Z</dcterms:created>
  <dcterms:modified xsi:type="dcterms:W3CDTF">2020-01-20T11:15:00Z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2019-05-10T00:00:00Z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2019-05-14T00:00:00Z</vt:filetime>
  </property>
</Properties>
</file>