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F73" w:rsidRPr="00A52A9F" w:rsidRDefault="00DA7F73"/>
    <w:p w:rsidR="00774BE2" w:rsidRPr="00A52A9F" w:rsidRDefault="00774BE2"/>
    <w:p w:rsidR="00774BE2" w:rsidRPr="00A52A9F" w:rsidRDefault="00774BE2">
      <w:pPr>
        <w:rPr>
          <w:rFonts w:ascii="Century Gothic" w:hAnsi="Century Gothic"/>
        </w:rPr>
      </w:pPr>
      <w:r w:rsidRPr="00A52A9F">
        <w:rPr>
          <w:rFonts w:ascii="Century Gothic" w:hAnsi="Century Gothic"/>
        </w:rPr>
        <w:t xml:space="preserve">Comunicado de prensa </w:t>
      </w:r>
    </w:p>
    <w:p w:rsidR="00774BE2" w:rsidRPr="00A52A9F" w:rsidRDefault="00774BE2" w:rsidP="00774BE2">
      <w:pPr>
        <w:jc w:val="right"/>
      </w:pPr>
      <w:r w:rsidRPr="00A52A9F">
        <w:t>Gotemburgo</w:t>
      </w:r>
      <w:r w:rsidR="005350A7" w:rsidRPr="00A52A9F">
        <w:t>,</w:t>
      </w:r>
      <w:r w:rsidRPr="00A52A9F">
        <w:t xml:space="preserve"> </w:t>
      </w:r>
      <w:r w:rsidR="00817BCA">
        <w:t>agosto 2020</w:t>
      </w:r>
    </w:p>
    <w:p w:rsidR="00774BE2" w:rsidRPr="00A52A9F" w:rsidRDefault="00774BE2"/>
    <w:p w:rsidR="003953E4" w:rsidRPr="00A52A9F" w:rsidRDefault="003C75D9" w:rsidP="00774BE2">
      <w:pPr>
        <w:jc w:val="center"/>
        <w:rPr>
          <w:b/>
          <w:color w:val="EE6D0C"/>
          <w:sz w:val="28"/>
        </w:rPr>
      </w:pPr>
      <w:r w:rsidRPr="00A52A9F">
        <w:rPr>
          <w:b/>
          <w:sz w:val="28"/>
        </w:rPr>
        <w:t>HASSELBLAD</w:t>
      </w:r>
      <w:r w:rsidRPr="00A52A9F">
        <w:rPr>
          <w:b/>
          <w:color w:val="EE6D0C"/>
          <w:sz w:val="28"/>
        </w:rPr>
        <w:t xml:space="preserve"> </w:t>
      </w:r>
      <w:r w:rsidR="00703163">
        <w:rPr>
          <w:b/>
          <w:sz w:val="28"/>
        </w:rPr>
        <w:t>ANUNCIA LA DISPONIBILIDAD</w:t>
      </w:r>
      <w:r w:rsidR="002C3807">
        <w:rPr>
          <w:b/>
          <w:sz w:val="28"/>
        </w:rPr>
        <w:t xml:space="preserve"> DE</w:t>
      </w:r>
      <w:r w:rsidR="00FB373E" w:rsidRPr="00A52A9F">
        <w:rPr>
          <w:b/>
          <w:sz w:val="28"/>
        </w:rPr>
        <w:t xml:space="preserve"> LA NUEVA CÁMARA</w:t>
      </w:r>
      <w:r w:rsidR="003953E4" w:rsidRPr="00A52A9F">
        <w:rPr>
          <w:b/>
          <w:sz w:val="28"/>
        </w:rPr>
        <w:t xml:space="preserve"> </w:t>
      </w:r>
    </w:p>
    <w:p w:rsidR="00774BE2" w:rsidRPr="00A52A9F" w:rsidRDefault="00FB373E" w:rsidP="00774BE2">
      <w:pPr>
        <w:jc w:val="center"/>
        <w:rPr>
          <w:b/>
          <w:sz w:val="28"/>
        </w:rPr>
      </w:pPr>
      <w:r w:rsidRPr="00A52A9F">
        <w:rPr>
          <w:b/>
          <w:color w:val="EE6D0C"/>
          <w:sz w:val="28"/>
        </w:rPr>
        <w:t>907X</w:t>
      </w:r>
      <w:r w:rsidR="003953E4" w:rsidRPr="00A52A9F">
        <w:rPr>
          <w:b/>
          <w:color w:val="EE6D0C"/>
          <w:sz w:val="28"/>
        </w:rPr>
        <w:t xml:space="preserve"> </w:t>
      </w:r>
      <w:r w:rsidR="00817BCA">
        <w:rPr>
          <w:b/>
          <w:color w:val="EE6D0C"/>
          <w:sz w:val="28"/>
        </w:rPr>
        <w:t>50C</w:t>
      </w:r>
    </w:p>
    <w:p w:rsidR="00817BCA" w:rsidRDefault="00817BCA"/>
    <w:p w:rsidR="00FB373E" w:rsidRDefault="00601940">
      <w:r>
        <w:t>Introducida como concepto en Junio 2019 y ahora disponible para su compra</w:t>
      </w:r>
      <w:r w:rsidR="00EC6D54">
        <w:t>,</w:t>
      </w:r>
      <w:r w:rsidR="000E7786">
        <w:t xml:space="preserve"> Hasselblad anuncia </w:t>
      </w:r>
      <w:r w:rsidR="00EC6D54">
        <w:t>la disponibilidad</w:t>
      </w:r>
      <w:r>
        <w:t xml:space="preserve"> de la nueva cámara digital </w:t>
      </w:r>
      <w:proofErr w:type="spellStart"/>
      <w:r>
        <w:t>mirrorless</w:t>
      </w:r>
      <w:proofErr w:type="spellEnd"/>
      <w:r>
        <w:t xml:space="preserve"> de formato medio 907X 50C que se compone</w:t>
      </w:r>
      <w:r w:rsidR="002C3807">
        <w:t xml:space="preserve"> </w:t>
      </w:r>
      <w:r w:rsidR="000E7786">
        <w:t>d</w:t>
      </w:r>
      <w:r w:rsidR="002C3807">
        <w:t>el nuevo</w:t>
      </w:r>
      <w:r w:rsidR="00FB373E" w:rsidRPr="00A52A9F">
        <w:t xml:space="preserve"> cuerpo de cámara 907X y </w:t>
      </w:r>
      <w:r w:rsidR="00817BCA">
        <w:t xml:space="preserve">un </w:t>
      </w:r>
      <w:r w:rsidR="002C3807">
        <w:t xml:space="preserve">modernizado </w:t>
      </w:r>
      <w:r w:rsidR="00817BCA">
        <w:t xml:space="preserve">respaldo digital CFV II 50c </w:t>
      </w:r>
      <w:r>
        <w:t>.</w:t>
      </w:r>
    </w:p>
    <w:p w:rsidR="00601940" w:rsidRDefault="00601940"/>
    <w:p w:rsidR="00601940" w:rsidRPr="00A52A9F" w:rsidRDefault="00601940">
      <w:r>
        <w:rPr>
          <w:noProof/>
          <w:lang w:eastAsia="es-ES"/>
        </w:rPr>
        <mc:AlternateContent>
          <mc:Choice Requires="wps">
            <w:drawing>
              <wp:anchor distT="45720" distB="45720" distL="114300" distR="114300" simplePos="0" relativeHeight="251659264" behindDoc="0" locked="0" layoutInCell="1" allowOverlap="1">
                <wp:simplePos x="0" y="0"/>
                <wp:positionH relativeFrom="column">
                  <wp:posOffset>939166</wp:posOffset>
                </wp:positionH>
                <wp:positionV relativeFrom="paragraph">
                  <wp:posOffset>37465</wp:posOffset>
                </wp:positionV>
                <wp:extent cx="3981450" cy="271462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2714625"/>
                        </a:xfrm>
                        <a:prstGeom prst="rect">
                          <a:avLst/>
                        </a:prstGeom>
                        <a:solidFill>
                          <a:srgbClr val="FFFFFF"/>
                        </a:solidFill>
                        <a:ln w="9525">
                          <a:noFill/>
                          <a:miter lim="800000"/>
                          <a:headEnd/>
                          <a:tailEnd/>
                        </a:ln>
                      </wps:spPr>
                      <wps:txbx>
                        <w:txbxContent>
                          <w:p w:rsidR="00601940" w:rsidRDefault="00601940">
                            <w:r>
                              <w:rPr>
                                <w:noProof/>
                                <w:lang w:eastAsia="es-ES"/>
                              </w:rPr>
                              <w:drawing>
                                <wp:inline distT="0" distB="0" distL="0" distR="0">
                                  <wp:extent cx="3019425" cy="30194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png"/>
                                          <pic:cNvPicPr/>
                                        </pic:nvPicPr>
                                        <pic:blipFill>
                                          <a:blip r:embed="rId8">
                                            <a:extLst>
                                              <a:ext uri="{28A0092B-C50C-407E-A947-70E740481C1C}">
                                                <a14:useLocalDpi xmlns:a14="http://schemas.microsoft.com/office/drawing/2010/main" val="0"/>
                                              </a:ext>
                                            </a:extLst>
                                          </a:blip>
                                          <a:stretch>
                                            <a:fillRect/>
                                          </a:stretch>
                                        </pic:blipFill>
                                        <pic:spPr>
                                          <a:xfrm>
                                            <a:off x="0" y="0"/>
                                            <a:ext cx="3019425" cy="301942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73.95pt;margin-top:2.95pt;width:313.5pt;height:21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" stroked="f">
                <v:textbox>
                  <w:txbxContent>
                    <w:p w:rsidR="00601940" w:rsidRDefault="00601940">
                      <w:r>
                        <w:rPr>
                          <w:noProof/>
                          <w:lang w:eastAsia="es-ES"/>
                        </w:rPr>
                        <w:drawing>
                          <wp:inline distT="0" distB="0" distL="0" distR="0">
                            <wp:extent cx="3019425" cy="30194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png"/>
                                    <pic:cNvPicPr/>
                                  </pic:nvPicPr>
                                  <pic:blipFill>
                                    <a:blip r:embed="rId8">
                                      <a:extLst>
                                        <a:ext uri="{28A0092B-C50C-407E-A947-70E740481C1C}">
                                          <a14:useLocalDpi xmlns:a14="http://schemas.microsoft.com/office/drawing/2010/main" val="0"/>
                                        </a:ext>
                                      </a:extLst>
                                    </a:blip>
                                    <a:stretch>
                                      <a:fillRect/>
                                    </a:stretch>
                                  </pic:blipFill>
                                  <pic:spPr>
                                    <a:xfrm>
                                      <a:off x="0" y="0"/>
                                      <a:ext cx="3019425" cy="3019425"/>
                                    </a:xfrm>
                                    <a:prstGeom prst="rect">
                                      <a:avLst/>
                                    </a:prstGeom>
                                  </pic:spPr>
                                </pic:pic>
                              </a:graphicData>
                            </a:graphic>
                          </wp:inline>
                        </w:drawing>
                      </w:r>
                    </w:p>
                  </w:txbxContent>
                </v:textbox>
                <w10:wrap type="square"/>
              </v:shape>
            </w:pict>
          </mc:Fallback>
        </mc:AlternateContent>
      </w:r>
    </w:p>
    <w:p w:rsidR="002C3807" w:rsidRDefault="002C3807" w:rsidP="00FB373E">
      <w:pPr>
        <w:jc w:val="center"/>
        <w:rPr>
          <w:noProof/>
          <w:lang w:eastAsia="es-ES"/>
        </w:rPr>
      </w:pPr>
    </w:p>
    <w:p w:rsidR="002C3807" w:rsidRDefault="002C3807" w:rsidP="00FB373E">
      <w:pPr>
        <w:jc w:val="center"/>
        <w:rPr>
          <w:noProof/>
          <w:lang w:eastAsia="es-ES"/>
        </w:rPr>
      </w:pPr>
    </w:p>
    <w:p w:rsidR="00FB373E" w:rsidRPr="00A52A9F" w:rsidRDefault="00FB373E" w:rsidP="00FB373E">
      <w:pPr>
        <w:jc w:val="center"/>
      </w:pPr>
    </w:p>
    <w:p w:rsidR="00FB373E" w:rsidRPr="00A52A9F" w:rsidRDefault="00FB373E" w:rsidP="00FB373E">
      <w:pPr>
        <w:rPr>
          <w:b/>
          <w:color w:val="EE6D0C"/>
          <w:sz w:val="28"/>
        </w:rPr>
      </w:pPr>
    </w:p>
    <w:p w:rsidR="00601940" w:rsidRDefault="00601940" w:rsidP="00FB373E">
      <w:pPr>
        <w:rPr>
          <w:b/>
          <w:color w:val="EE6D0C"/>
          <w:sz w:val="28"/>
        </w:rPr>
      </w:pPr>
      <w:bookmarkStart w:id="0" w:name="_GoBack"/>
      <w:bookmarkEnd w:id="0"/>
    </w:p>
    <w:p w:rsidR="00601940" w:rsidRDefault="00601940" w:rsidP="00FB373E">
      <w:pPr>
        <w:rPr>
          <w:b/>
          <w:color w:val="EE6D0C"/>
          <w:sz w:val="28"/>
        </w:rPr>
      </w:pPr>
    </w:p>
    <w:p w:rsidR="00601940" w:rsidRDefault="00601940" w:rsidP="00FB373E">
      <w:pPr>
        <w:rPr>
          <w:b/>
          <w:color w:val="EE6D0C"/>
          <w:sz w:val="28"/>
        </w:rPr>
      </w:pPr>
    </w:p>
    <w:p w:rsidR="00601940" w:rsidRDefault="00601940" w:rsidP="00FB373E">
      <w:pPr>
        <w:rPr>
          <w:b/>
          <w:color w:val="EE6D0C"/>
          <w:sz w:val="28"/>
        </w:rPr>
      </w:pPr>
    </w:p>
    <w:p w:rsidR="00601940" w:rsidRDefault="00601940" w:rsidP="00FB373E">
      <w:pPr>
        <w:rPr>
          <w:b/>
          <w:color w:val="EE6D0C"/>
          <w:sz w:val="28"/>
        </w:rPr>
      </w:pPr>
    </w:p>
    <w:p w:rsidR="00601940" w:rsidRDefault="00601940" w:rsidP="00FB373E">
      <w:pPr>
        <w:rPr>
          <w:b/>
          <w:color w:val="EE6D0C"/>
          <w:sz w:val="28"/>
        </w:rPr>
      </w:pPr>
    </w:p>
    <w:p w:rsidR="00FB373E" w:rsidRPr="00A52A9F" w:rsidRDefault="00FB373E" w:rsidP="00FB373E">
      <w:pPr>
        <w:rPr>
          <w:b/>
          <w:sz w:val="28"/>
        </w:rPr>
      </w:pPr>
      <w:r w:rsidRPr="00A52A9F">
        <w:rPr>
          <w:b/>
          <w:color w:val="EE6D0C"/>
          <w:sz w:val="28"/>
        </w:rPr>
        <w:t xml:space="preserve">907X </w:t>
      </w:r>
      <w:r w:rsidR="002C3807">
        <w:rPr>
          <w:b/>
          <w:color w:val="EE6D0C"/>
          <w:sz w:val="28"/>
        </w:rPr>
        <w:t>50C</w:t>
      </w:r>
    </w:p>
    <w:p w:rsidR="00FB373E" w:rsidRPr="00A52A9F" w:rsidRDefault="00FB373E" w:rsidP="00FB373E"/>
    <w:p w:rsidR="00FB373E" w:rsidRPr="00A52A9F" w:rsidRDefault="00FB373E" w:rsidP="00FB373E">
      <w:r w:rsidRPr="00A52A9F">
        <w:rPr>
          <w:b/>
          <w:bCs/>
        </w:rPr>
        <w:t>Descripción</w:t>
      </w:r>
      <w:r w:rsidRPr="00A52A9F">
        <w:t xml:space="preserve">: Hasselblad 907X </w:t>
      </w:r>
      <w:r w:rsidR="002C3807">
        <w:t>50C</w:t>
      </w:r>
      <w:r w:rsidR="00601940">
        <w:t xml:space="preserve"> </w:t>
      </w:r>
    </w:p>
    <w:p w:rsidR="00FB373E" w:rsidRPr="00A52A9F" w:rsidRDefault="00FB373E" w:rsidP="00FB373E">
      <w:r w:rsidRPr="00A52A9F">
        <w:rPr>
          <w:b/>
          <w:bCs/>
        </w:rPr>
        <w:t>PVPR</w:t>
      </w:r>
      <w:r w:rsidRPr="00A52A9F">
        <w:t xml:space="preserve">: 6 </w:t>
      </w:r>
      <w:r w:rsidR="002C3807">
        <w:t>590 €  (IVA incl.)</w:t>
      </w:r>
    </w:p>
    <w:p w:rsidR="00FB373E" w:rsidRDefault="00FB373E" w:rsidP="00FB373E">
      <w:r w:rsidRPr="00A52A9F">
        <w:rPr>
          <w:b/>
          <w:bCs/>
        </w:rPr>
        <w:t>Disponibilidad</w:t>
      </w:r>
      <w:r w:rsidRPr="00A52A9F">
        <w:t xml:space="preserve">: </w:t>
      </w:r>
      <w:r w:rsidR="002C3807">
        <w:t>Septiembre 2020</w:t>
      </w:r>
    </w:p>
    <w:p w:rsidR="002C3807" w:rsidRDefault="002C3807" w:rsidP="00FB373E"/>
    <w:p w:rsidR="002C3807" w:rsidRDefault="002C3807" w:rsidP="00FB373E">
      <w:r>
        <w:lastRenderedPageBreak/>
        <w:t xml:space="preserve">Con un sensor sobresaliente CMOS de formato medio de 50 </w:t>
      </w:r>
      <w:proofErr w:type="spellStart"/>
      <w:r>
        <w:t>megapixel</w:t>
      </w:r>
      <w:proofErr w:type="spellEnd"/>
      <w:r>
        <w:t xml:space="preserve"> </w:t>
      </w:r>
      <w:r w:rsidR="0073433C">
        <w:t>(43.8</w:t>
      </w:r>
      <w:r w:rsidR="00601940">
        <w:t xml:space="preserve"> </w:t>
      </w:r>
      <w:r w:rsidR="0073433C">
        <w:t>x</w:t>
      </w:r>
      <w:r w:rsidR="00601940">
        <w:t xml:space="preserve"> </w:t>
      </w:r>
      <w:r w:rsidR="0073433C">
        <w:t>32.9mm), el respaldo CFVII 50C es compatible con la mayoría de cámaras del sistema V desde 195</w:t>
      </w:r>
      <w:r w:rsidR="000E7786">
        <w:t>7 y además con  cámaras de formato medio</w:t>
      </w:r>
      <w:r w:rsidR="0073433C">
        <w:t xml:space="preserve"> de otros fabricantes. El CFV II 50C lleva incorporado un </w:t>
      </w:r>
      <w:proofErr w:type="spellStart"/>
      <w:r w:rsidR="0073433C">
        <w:t>display</w:t>
      </w:r>
      <w:proofErr w:type="spellEnd"/>
      <w:r w:rsidR="0073433C">
        <w:t xml:space="preserve"> trasero abatible  de 3.2” 2.36K totalmente táctil y ofrece el interface de usuario renovado para ajustes, visionado de imág</w:t>
      </w:r>
      <w:r w:rsidR="000E7786">
        <w:t>enes, y navegación por el menú de manera muy sencilla e intuitiva.</w:t>
      </w:r>
    </w:p>
    <w:p w:rsidR="0073433C" w:rsidRDefault="000E7786" w:rsidP="00FB373E">
      <w:r>
        <w:t>Los u</w:t>
      </w:r>
      <w:r w:rsidR="0073433C">
        <w:t>suarios de versiones anteriores del respaldo apreciarán el nuevo diseño totalmente integrado de la batería, igual que en el sistema X, que reduce considerablemente el tamaño permitiendo l</w:t>
      </w:r>
      <w:r w:rsidR="00EC6D54">
        <w:t>a recarga dentro de la cámara ví</w:t>
      </w:r>
      <w:r w:rsidR="0073433C">
        <w:t xml:space="preserve">a puerto USB-C. </w:t>
      </w:r>
    </w:p>
    <w:p w:rsidR="0073433C" w:rsidRPr="00A52A9F" w:rsidRDefault="0073433C" w:rsidP="00FB373E">
      <w:r>
        <w:t xml:space="preserve">Combinando su estética icónica con los bordes cromados y la tecnología moderna, el CFV II 50C </w:t>
      </w:r>
      <w:r w:rsidRPr="0073433C">
        <w:t>hace un guiño a la historia de Hasselblad</w:t>
      </w:r>
      <w:r>
        <w:t xml:space="preserve"> gracias a la </w:t>
      </w:r>
      <w:r w:rsidRPr="0073433C">
        <w:t>calidad de imagen de renombre mundial</w:t>
      </w:r>
      <w:r w:rsidR="000E7786">
        <w:t xml:space="preserve"> de esta marca, convirtiendo a la 907x 50c en la cámara digital de formato medio más compacta del mercado, cuando se acopla el respaldo digital CFV II 50C al cuerpo de la 907X.</w:t>
      </w:r>
    </w:p>
    <w:p w:rsidR="00FB373E" w:rsidRPr="00A52A9F" w:rsidRDefault="0018085C" w:rsidP="00FB373E">
      <w:r w:rsidRPr="00A52A9F">
        <w:t xml:space="preserve"> Esta combinación ofrece una experiencia fotográfica realmente </w:t>
      </w:r>
      <w:r w:rsidR="00365718" w:rsidRPr="00A52A9F">
        <w:t>distinta</w:t>
      </w:r>
      <w:r w:rsidR="00F27661" w:rsidRPr="00A52A9F">
        <w:t xml:space="preserve">, sin perder </w:t>
      </w:r>
      <w:r w:rsidR="00365718" w:rsidRPr="00A52A9F">
        <w:t xml:space="preserve">el </w:t>
      </w:r>
      <w:r w:rsidR="00F27661" w:rsidRPr="00A52A9F">
        <w:t>clásic</w:t>
      </w:r>
      <w:r w:rsidR="00365718" w:rsidRPr="00A52A9F">
        <w:t xml:space="preserve">o estilo </w:t>
      </w:r>
      <w:r w:rsidR="00F27661" w:rsidRPr="00A52A9F">
        <w:t xml:space="preserve">de disparo </w:t>
      </w:r>
      <w:r w:rsidR="00365718" w:rsidRPr="00A52A9F">
        <w:t xml:space="preserve">a nivel de </w:t>
      </w:r>
      <w:r w:rsidR="00F27661" w:rsidRPr="00A52A9F">
        <w:t>la cintura tan característica del sistema V</w:t>
      </w:r>
      <w:r w:rsidR="00365718" w:rsidRPr="00A52A9F">
        <w:t xml:space="preserve">, </w:t>
      </w:r>
      <w:r w:rsidR="000E7786">
        <w:t>gracias a la pantalla abatible</w:t>
      </w:r>
      <w:r w:rsidR="00F27661" w:rsidRPr="00A52A9F">
        <w:t xml:space="preserve"> del respaldo digital CFV II 50c. </w:t>
      </w:r>
    </w:p>
    <w:p w:rsidR="00D613DB" w:rsidRDefault="005D2ACA" w:rsidP="00FB373E">
      <w:r w:rsidRPr="00A52A9F">
        <w:t>Con l</w:t>
      </w:r>
      <w:r w:rsidR="00785D57" w:rsidRPr="00A52A9F">
        <w:t>a</w:t>
      </w:r>
      <w:r w:rsidRPr="00A52A9F">
        <w:t xml:space="preserve"> 907X montad</w:t>
      </w:r>
      <w:r w:rsidR="00785D57" w:rsidRPr="00A52A9F">
        <w:t>a</w:t>
      </w:r>
      <w:r w:rsidRPr="00A52A9F">
        <w:t xml:space="preserve"> </w:t>
      </w:r>
      <w:r w:rsidR="00785D57" w:rsidRPr="00A52A9F">
        <w:t>en el</w:t>
      </w:r>
      <w:r w:rsidRPr="00A52A9F">
        <w:t xml:space="preserve"> respaldo, el fotógrafo </w:t>
      </w:r>
      <w:r w:rsidR="00785D57" w:rsidRPr="00A52A9F">
        <w:t xml:space="preserve">puede </w:t>
      </w:r>
      <w:r w:rsidR="000E7786">
        <w:t>usar</w:t>
      </w:r>
      <w:r w:rsidRPr="00A52A9F">
        <w:t xml:space="preserve"> todos los objetivos de alta </w:t>
      </w:r>
      <w:r w:rsidR="00785D57" w:rsidRPr="00A52A9F">
        <w:t>resolución, XCD</w:t>
      </w:r>
      <w:r w:rsidRPr="00A52A9F">
        <w:t xml:space="preserve">, que incluyen autofocus y control de exposición electrónico. Si se </w:t>
      </w:r>
      <w:r w:rsidR="00785D57" w:rsidRPr="00A52A9F">
        <w:t xml:space="preserve">utiliza </w:t>
      </w:r>
      <w:r w:rsidRPr="00A52A9F">
        <w:t xml:space="preserve">un adaptador XH también se pueden </w:t>
      </w:r>
      <w:r w:rsidR="00785D57" w:rsidRPr="00A52A9F">
        <w:t>usar</w:t>
      </w:r>
      <w:r w:rsidRPr="00A52A9F">
        <w:t xml:space="preserve"> todos los objetivos HC/HCD</w:t>
      </w:r>
      <w:r w:rsidR="00785D57" w:rsidRPr="00A52A9F">
        <w:t xml:space="preserve"> en la 907X, </w:t>
      </w:r>
      <w:r w:rsidR="000E7786">
        <w:t>al igual que</w:t>
      </w:r>
      <w:r w:rsidR="00785D57" w:rsidRPr="00A52A9F">
        <w:t xml:space="preserve"> los objetivos XPAN y sistema V en modo de obturador electrónico con los </w:t>
      </w:r>
      <w:r w:rsidRPr="00A52A9F">
        <w:t xml:space="preserve">adaptadores </w:t>
      </w:r>
      <w:r w:rsidR="00785D57" w:rsidRPr="00A52A9F">
        <w:t xml:space="preserve">de objetivos </w:t>
      </w:r>
      <w:r w:rsidRPr="00A52A9F">
        <w:t xml:space="preserve">XPAN </w:t>
      </w:r>
      <w:r w:rsidR="00785D57" w:rsidRPr="00A52A9F">
        <w:t xml:space="preserve">y </w:t>
      </w:r>
      <w:r w:rsidRPr="00A52A9F">
        <w:t xml:space="preserve">XV, </w:t>
      </w:r>
      <w:r w:rsidR="00785D57" w:rsidRPr="00A52A9F">
        <w:t xml:space="preserve">respectivamente.  </w:t>
      </w:r>
      <w:r w:rsidRPr="00A52A9F">
        <w:t>Además, la 907X</w:t>
      </w:r>
      <w:r w:rsidR="007353E6" w:rsidRPr="00A52A9F">
        <w:t>,</w:t>
      </w:r>
      <w:r w:rsidRPr="00A52A9F">
        <w:t xml:space="preserve"> </w:t>
      </w:r>
      <w:r w:rsidR="00392F7A" w:rsidRPr="00A52A9F">
        <w:t xml:space="preserve">permite la compatibilidad con una </w:t>
      </w:r>
      <w:r w:rsidR="007353E6" w:rsidRPr="00A52A9F">
        <w:t>amplia gama</w:t>
      </w:r>
      <w:r w:rsidR="00392F7A" w:rsidRPr="00A52A9F">
        <w:t xml:space="preserve"> de adaptadores y objetivos </w:t>
      </w:r>
      <w:r w:rsidR="000E7786">
        <w:t>de otras marcas utilizando el</w:t>
      </w:r>
      <w:r w:rsidR="007353E6" w:rsidRPr="00A52A9F">
        <w:t xml:space="preserve"> modo de </w:t>
      </w:r>
      <w:r w:rsidR="00392F7A" w:rsidRPr="00A52A9F">
        <w:t>obturador electrónico.</w:t>
      </w:r>
    </w:p>
    <w:p w:rsidR="001A2941" w:rsidRPr="00A52A9F" w:rsidRDefault="001A2941" w:rsidP="00FB373E">
      <w:r>
        <w:t>Los accesorios qu</w:t>
      </w:r>
      <w:r w:rsidR="000E7786">
        <w:t xml:space="preserve">e complementan </w:t>
      </w:r>
      <w:r>
        <w:t>la belleza de esta</w:t>
      </w:r>
      <w:r w:rsidR="000E7786">
        <w:t xml:space="preserve"> cámara son el 907X Empuñadura y el 907X Visor óptico</w:t>
      </w:r>
      <w:r>
        <w:t xml:space="preserve">. </w:t>
      </w:r>
    </w:p>
    <w:p w:rsidR="00D613DB" w:rsidRPr="00A52A9F" w:rsidRDefault="0040150A" w:rsidP="00FB373E">
      <w:r w:rsidRPr="00A52A9F">
        <w:t xml:space="preserve">Rememorando el </w:t>
      </w:r>
      <w:r w:rsidR="00455301" w:rsidRPr="00A52A9F">
        <w:t xml:space="preserve">diseño de chasis </w:t>
      </w:r>
      <w:r w:rsidR="004F06CF" w:rsidRPr="00A52A9F">
        <w:t>de película del clásico</w:t>
      </w:r>
      <w:r w:rsidR="00455301" w:rsidRPr="00A52A9F">
        <w:t xml:space="preserve"> </w:t>
      </w:r>
      <w:r w:rsidRPr="00A52A9F">
        <w:t>sistema V</w:t>
      </w:r>
      <w:r w:rsidR="004F06CF" w:rsidRPr="00A52A9F">
        <w:t>, el moderno</w:t>
      </w:r>
      <w:r w:rsidRPr="00A52A9F">
        <w:t xml:space="preserve"> CFV II 50c también </w:t>
      </w:r>
      <w:r w:rsidR="004F06CF" w:rsidRPr="00A52A9F">
        <w:t xml:space="preserve">se puede usar </w:t>
      </w:r>
      <w:r w:rsidRPr="00A52A9F">
        <w:t>co</w:t>
      </w:r>
      <w:r w:rsidR="004F06CF" w:rsidRPr="00A52A9F">
        <w:t xml:space="preserve">mo </w:t>
      </w:r>
      <w:r w:rsidRPr="00A52A9F">
        <w:t xml:space="preserve">respaldo digital </w:t>
      </w:r>
      <w:r w:rsidR="004F06CF" w:rsidRPr="00A52A9F">
        <w:t>independiente</w:t>
      </w:r>
      <w:r w:rsidRPr="00A52A9F">
        <w:t xml:space="preserve">. Compatible con la mayoría de las cámaras del sistema V fabricadas desde 1957 en adelante, el CFV II 50c también se puede </w:t>
      </w:r>
      <w:r w:rsidR="004F06CF" w:rsidRPr="00A52A9F">
        <w:t xml:space="preserve">usar en </w:t>
      </w:r>
      <w:r w:rsidR="000E7786">
        <w:t>cámaras de formato medio</w:t>
      </w:r>
      <w:r w:rsidR="00847258" w:rsidRPr="00A52A9F">
        <w:t xml:space="preserve"> de otros fabricantes. </w:t>
      </w:r>
    </w:p>
    <w:p w:rsidR="00847258" w:rsidRPr="00A52A9F" w:rsidRDefault="00847258" w:rsidP="00D613DB"/>
    <w:p w:rsidR="00D613DB" w:rsidRPr="00A52A9F" w:rsidRDefault="00363BCC" w:rsidP="00D613DB">
      <w:r w:rsidRPr="00A52A9F">
        <w:t xml:space="preserve">Características claves de la </w:t>
      </w:r>
      <w:r w:rsidR="000E7786">
        <w:t>907X 50C</w:t>
      </w:r>
      <w:r w:rsidR="00D613DB" w:rsidRPr="00A52A9F">
        <w:t>:</w:t>
      </w:r>
    </w:p>
    <w:p w:rsidR="00D613DB" w:rsidRDefault="00D613DB" w:rsidP="00D613DB">
      <w:pPr>
        <w:ind w:left="567" w:hanging="425"/>
      </w:pPr>
      <w:r w:rsidRPr="00A52A9F">
        <w:t>•</w:t>
      </w:r>
      <w:r w:rsidRPr="00A52A9F">
        <w:tab/>
        <w:t>Gran sensor CMOS de formato medio de 50MP</w:t>
      </w:r>
      <w:r w:rsidR="001A2941">
        <w:t xml:space="preserve"> (8272x6200, 5.3x5.3 </w:t>
      </w:r>
      <w:r w:rsidR="001A2941">
        <w:rPr>
          <w:rFonts w:cstheme="minorHAnsi"/>
        </w:rPr>
        <w:t>µ</w:t>
      </w:r>
      <w:r w:rsidR="001A2941">
        <w:t>m)</w:t>
      </w:r>
    </w:p>
    <w:p w:rsidR="001A2941" w:rsidRPr="00A52A9F" w:rsidRDefault="001A2941" w:rsidP="001A2941">
      <w:pPr>
        <w:ind w:left="567"/>
      </w:pPr>
      <w:r>
        <w:t>Dimensiones Sensor 43.8x32.9mm</w:t>
      </w:r>
    </w:p>
    <w:p w:rsidR="00D613DB" w:rsidRDefault="00D613DB" w:rsidP="00D613DB">
      <w:pPr>
        <w:ind w:left="567" w:hanging="425"/>
      </w:pPr>
      <w:r w:rsidRPr="00A52A9F">
        <w:t>•</w:t>
      </w:r>
      <w:r w:rsidRPr="00A52A9F">
        <w:tab/>
      </w:r>
      <w:r w:rsidR="000E7786">
        <w:t>Profundidad</w:t>
      </w:r>
      <w:r w:rsidR="00EF457E">
        <w:t xml:space="preserve"> de color de 16bit, </w:t>
      </w:r>
      <w:r w:rsidRPr="00A52A9F">
        <w:t xml:space="preserve"> rango dinámico</w:t>
      </w:r>
      <w:r w:rsidR="000E7786">
        <w:t xml:space="preserve"> hasta 14 pasos</w:t>
      </w:r>
    </w:p>
    <w:p w:rsidR="000E7786" w:rsidRPr="00A52A9F" w:rsidRDefault="000E7786" w:rsidP="000E7786">
      <w:r>
        <w:t xml:space="preserve">           Perfil de color Hasselblad Natural Color </w:t>
      </w:r>
      <w:proofErr w:type="spellStart"/>
      <w:r>
        <w:t>Solution</w:t>
      </w:r>
      <w:proofErr w:type="spellEnd"/>
      <w:r>
        <w:t xml:space="preserve"> (HNCS)</w:t>
      </w:r>
    </w:p>
    <w:p w:rsidR="00D613DB" w:rsidRDefault="00D613DB" w:rsidP="00D613DB">
      <w:pPr>
        <w:ind w:left="567" w:hanging="425"/>
      </w:pPr>
      <w:r w:rsidRPr="00A52A9F">
        <w:t>•</w:t>
      </w:r>
      <w:r w:rsidR="000E7786">
        <w:tab/>
        <w:t>Video 2.7K (2720 x 1530) / HD (1920 x 1080)</w:t>
      </w:r>
    </w:p>
    <w:p w:rsidR="000E7786" w:rsidRPr="00A52A9F" w:rsidRDefault="000E7786" w:rsidP="00D613DB">
      <w:pPr>
        <w:ind w:left="567" w:hanging="425"/>
      </w:pPr>
      <w:r>
        <w:t xml:space="preserve">         Cubriendo el 100% del sensor con un aspecto 16:9</w:t>
      </w:r>
    </w:p>
    <w:p w:rsidR="00D613DB" w:rsidRDefault="00D613DB" w:rsidP="00D613DB">
      <w:pPr>
        <w:ind w:left="567" w:hanging="425"/>
      </w:pPr>
      <w:r w:rsidRPr="00A52A9F">
        <w:lastRenderedPageBreak/>
        <w:t>•</w:t>
      </w:r>
      <w:r w:rsidRPr="00A52A9F">
        <w:tab/>
      </w:r>
      <w:r w:rsidR="003E7FF7" w:rsidRPr="00A52A9F">
        <w:t>Pantalla táctil</w:t>
      </w:r>
      <w:r w:rsidR="0026739A">
        <w:t xml:space="preserve"> abatible hasta 90º</w:t>
      </w:r>
      <w:r w:rsidR="003E7FF7" w:rsidRPr="00A52A9F">
        <w:t xml:space="preserve"> de alta resolución de 3</w:t>
      </w:r>
      <w:r w:rsidR="00EF457E">
        <w:t>.2</w:t>
      </w:r>
      <w:r w:rsidR="003E7FF7" w:rsidRPr="00A52A9F">
        <w:t xml:space="preserve">” </w:t>
      </w:r>
      <w:r w:rsidR="00EC6D54">
        <w:t xml:space="preserve">TFT, 24 bit </w:t>
      </w:r>
      <w:proofErr w:type="gramStart"/>
      <w:r w:rsidR="00EC6D54">
        <w:t>color ,</w:t>
      </w:r>
      <w:proofErr w:type="gramEnd"/>
      <w:r w:rsidR="00EC6D54">
        <w:t xml:space="preserve"> 2.36 </w:t>
      </w:r>
      <w:proofErr w:type="spellStart"/>
      <w:r w:rsidR="00EC6D54">
        <w:t>Mpx</w:t>
      </w:r>
      <w:proofErr w:type="spellEnd"/>
      <w:r w:rsidR="0026739A">
        <w:t xml:space="preserve"> de resolución</w:t>
      </w:r>
      <w:r w:rsidR="00EF457E">
        <w:t xml:space="preserve"> (1024x768)</w:t>
      </w:r>
    </w:p>
    <w:p w:rsidR="0026739A" w:rsidRPr="00A52A9F" w:rsidRDefault="0026739A" w:rsidP="00D613DB">
      <w:pPr>
        <w:ind w:left="567" w:hanging="425"/>
      </w:pPr>
      <w:r>
        <w:t xml:space="preserve">         Esta pantalla táctil incluye ges</w:t>
      </w:r>
      <w:r w:rsidR="00EC6D54">
        <w:t xml:space="preserve">tos como </w:t>
      </w:r>
      <w:proofErr w:type="spellStart"/>
      <w:r w:rsidR="00EC6D54">
        <w:t>swype</w:t>
      </w:r>
      <w:proofErr w:type="spellEnd"/>
      <w:r w:rsidR="00EC6D54">
        <w:t>, zoom y pasar ima</w:t>
      </w:r>
      <w:r>
        <w:t>gen</w:t>
      </w:r>
    </w:p>
    <w:p w:rsidR="00D613DB" w:rsidRPr="00A52A9F" w:rsidRDefault="00D613DB" w:rsidP="00D613DB">
      <w:pPr>
        <w:ind w:left="567" w:hanging="425"/>
      </w:pPr>
      <w:r w:rsidRPr="00A52A9F">
        <w:t>•</w:t>
      </w:r>
      <w:r w:rsidRPr="00A52A9F">
        <w:tab/>
      </w:r>
      <w:r w:rsidR="007D1A14" w:rsidRPr="00A52A9F">
        <w:t>E</w:t>
      </w:r>
      <w:r w:rsidR="00363BCC" w:rsidRPr="00A52A9F">
        <w:t xml:space="preserve">xperiencia </w:t>
      </w:r>
      <w:r w:rsidRPr="00A52A9F">
        <w:t xml:space="preserve">live view </w:t>
      </w:r>
      <w:r w:rsidR="00363BCC" w:rsidRPr="00A52A9F">
        <w:t xml:space="preserve">fluida con alto índice de renovación </w:t>
      </w:r>
      <w:r w:rsidRPr="00A52A9F">
        <w:t>60fps</w:t>
      </w:r>
    </w:p>
    <w:p w:rsidR="00D613DB" w:rsidRPr="00A52A9F" w:rsidRDefault="00D613DB" w:rsidP="00D613DB">
      <w:pPr>
        <w:ind w:left="567" w:hanging="425"/>
      </w:pPr>
      <w:r w:rsidRPr="00A52A9F">
        <w:t>•</w:t>
      </w:r>
      <w:r w:rsidRPr="00A52A9F">
        <w:tab/>
      </w:r>
      <w:r w:rsidR="007D1A14" w:rsidRPr="00A52A9F">
        <w:t>Enfoque fino</w:t>
      </w:r>
      <w:r w:rsidRPr="00A52A9F">
        <w:t xml:space="preserve">, </w:t>
      </w:r>
      <w:r w:rsidR="00363BCC" w:rsidRPr="00A52A9F">
        <w:t xml:space="preserve">permite un enfoque más </w:t>
      </w:r>
      <w:r w:rsidR="007D1A14" w:rsidRPr="00A52A9F">
        <w:t xml:space="preserve">preciso </w:t>
      </w:r>
      <w:r w:rsidRPr="00A52A9F">
        <w:t>(especial</w:t>
      </w:r>
      <w:r w:rsidR="00363BCC" w:rsidRPr="00A52A9F">
        <w:t>mente ventajoso con los sistemas de cámara V de enfoque manual</w:t>
      </w:r>
      <w:r w:rsidRPr="00A52A9F">
        <w:t>)</w:t>
      </w:r>
    </w:p>
    <w:p w:rsidR="00D613DB" w:rsidRPr="00A52A9F" w:rsidRDefault="00D613DB" w:rsidP="00D613DB">
      <w:pPr>
        <w:ind w:left="567" w:hanging="425"/>
      </w:pPr>
      <w:r w:rsidRPr="00A52A9F">
        <w:t>•</w:t>
      </w:r>
      <w:r w:rsidRPr="00A52A9F">
        <w:tab/>
      </w:r>
      <w:r w:rsidR="0026739A">
        <w:t>Doble ranura para tarjetas SD UHS-II o posibilidad de disparar por cable a MAC o PC.</w:t>
      </w:r>
    </w:p>
    <w:p w:rsidR="00D613DB" w:rsidRPr="00A52A9F" w:rsidRDefault="00D613DB" w:rsidP="00D613DB">
      <w:pPr>
        <w:ind w:left="567" w:hanging="425"/>
      </w:pPr>
      <w:r w:rsidRPr="00A52A9F">
        <w:t>•</w:t>
      </w:r>
      <w:r w:rsidRPr="00A52A9F">
        <w:tab/>
      </w:r>
      <w:r w:rsidR="00EC6D54">
        <w:t>Baterí</w:t>
      </w:r>
      <w:r w:rsidR="0026739A">
        <w:t>a de ion litio recargable a través de la cámara mediante el p</w:t>
      </w:r>
      <w:r w:rsidR="00363BCC" w:rsidRPr="00A52A9F">
        <w:t xml:space="preserve">uerto </w:t>
      </w:r>
      <w:r w:rsidRPr="00A52A9F">
        <w:t>USB-C (</w:t>
      </w:r>
      <w:r w:rsidR="00363BCC" w:rsidRPr="00A52A9F">
        <w:t>es la misma batería que usa el sistema X</w:t>
      </w:r>
      <w:r w:rsidRPr="00A52A9F">
        <w:t>)</w:t>
      </w:r>
    </w:p>
    <w:p w:rsidR="00D613DB" w:rsidRPr="00A52A9F" w:rsidRDefault="00D613DB" w:rsidP="00D613DB">
      <w:pPr>
        <w:ind w:left="567" w:hanging="425"/>
      </w:pPr>
      <w:r w:rsidRPr="00A52A9F">
        <w:t>•</w:t>
      </w:r>
      <w:r w:rsidRPr="00A52A9F">
        <w:tab/>
      </w:r>
      <w:proofErr w:type="spellStart"/>
      <w:r w:rsidR="0026739A">
        <w:t>Wi</w:t>
      </w:r>
      <w:proofErr w:type="spellEnd"/>
      <w:r w:rsidR="0026739A">
        <w:t>-Fi integrado y puerto USB-C</w:t>
      </w:r>
    </w:p>
    <w:p w:rsidR="00D613DB" w:rsidRPr="00A52A9F" w:rsidRDefault="0026739A" w:rsidP="00D613DB">
      <w:pPr>
        <w:ind w:left="567" w:hanging="425"/>
      </w:pPr>
      <w:r>
        <w:t>•</w:t>
      </w:r>
      <w:r>
        <w:tab/>
        <w:t xml:space="preserve">Procesos de trabajo fluidos utilizando la aplicación </w:t>
      </w:r>
      <w:proofErr w:type="spellStart"/>
      <w:r>
        <w:t>Phocus</w:t>
      </w:r>
      <w:proofErr w:type="spellEnd"/>
      <w:r>
        <w:t xml:space="preserve"> Mobile 2 </w:t>
      </w:r>
      <w:proofErr w:type="gramStart"/>
      <w:r>
        <w:t>( Compatible</w:t>
      </w:r>
      <w:proofErr w:type="gramEnd"/>
      <w:r>
        <w:t xml:space="preserve"> con iPad Pro y iPad Air)</w:t>
      </w:r>
    </w:p>
    <w:p w:rsidR="00D613DB" w:rsidRPr="00A52A9F" w:rsidRDefault="00D613DB" w:rsidP="00D613DB">
      <w:pPr>
        <w:ind w:left="567" w:hanging="425"/>
      </w:pPr>
      <w:r w:rsidRPr="00A52A9F">
        <w:t>•</w:t>
      </w:r>
      <w:r w:rsidRPr="00A52A9F">
        <w:tab/>
      </w:r>
      <w:r w:rsidR="0026739A">
        <w:t>Peso de 845gr, incluyendo el respaldo CFV II 50C, la cámara 907X, batería y tarjeta de memoria.</w:t>
      </w:r>
    </w:p>
    <w:p w:rsidR="00D613DB" w:rsidRPr="00A52A9F" w:rsidRDefault="00D613DB" w:rsidP="00FB373E"/>
    <w:p w:rsidR="00D613DB" w:rsidRPr="00EF457E" w:rsidRDefault="00EF457E" w:rsidP="00FB373E">
      <w:pPr>
        <w:rPr>
          <w:b/>
          <w:sz w:val="28"/>
          <w:szCs w:val="28"/>
        </w:rPr>
      </w:pPr>
      <w:r w:rsidRPr="00EF457E">
        <w:rPr>
          <w:b/>
          <w:sz w:val="28"/>
          <w:szCs w:val="28"/>
        </w:rPr>
        <w:t>ACCESORIOS    907X 50C</w:t>
      </w:r>
    </w:p>
    <w:p w:rsidR="00EF457E" w:rsidRDefault="00EF457E" w:rsidP="00FB373E"/>
    <w:p w:rsidR="00EF457E" w:rsidRPr="00703163" w:rsidRDefault="0026739A" w:rsidP="00FB373E">
      <w:pPr>
        <w:rPr>
          <w:b/>
          <w:sz w:val="24"/>
          <w:szCs w:val="24"/>
          <w:u w:val="single"/>
        </w:rPr>
      </w:pPr>
      <w:r w:rsidRPr="00703163">
        <w:rPr>
          <w:b/>
          <w:sz w:val="24"/>
          <w:szCs w:val="24"/>
          <w:u w:val="single"/>
        </w:rPr>
        <w:t>Hasselblad 907 X Empuñadura</w:t>
      </w:r>
    </w:p>
    <w:p w:rsidR="00EF457E" w:rsidRDefault="00EF457E" w:rsidP="00FB373E">
      <w:r>
        <w:t xml:space="preserve">PVP </w:t>
      </w:r>
      <w:proofErr w:type="spellStart"/>
      <w:r>
        <w:t>recom</w:t>
      </w:r>
      <w:proofErr w:type="spellEnd"/>
      <w:r>
        <w:t>.  749,- € (IVA incl.)</w:t>
      </w:r>
    </w:p>
    <w:p w:rsidR="00EF457E" w:rsidRDefault="00EF457E" w:rsidP="00FB373E"/>
    <w:p w:rsidR="00EF457E" w:rsidRDefault="00EF457E" w:rsidP="00FB373E">
      <w:r>
        <w:t>La nueva empuñadura acerca el control de funciones hasta los dedos del fotógrafo de manera</w:t>
      </w:r>
      <w:r w:rsidR="008850E4">
        <w:t xml:space="preserve"> muy cómoda. Con</w:t>
      </w:r>
      <w:r w:rsidR="0026739A">
        <w:t xml:space="preserve"> el control de</w:t>
      </w:r>
      <w:r w:rsidR="008850E4">
        <w:t xml:space="preserve"> tipo JOYSTICK </w:t>
      </w:r>
      <w:r>
        <w:t xml:space="preserve"> los ajustes principales como apertura, velocidad de o</w:t>
      </w:r>
      <w:r w:rsidR="0026739A">
        <w:t>bturación y selección del punto AF, haciendo que su uso sea mucho más sencillo</w:t>
      </w:r>
      <w:r w:rsidR="008850E4">
        <w:t xml:space="preserve">. </w:t>
      </w:r>
      <w:r w:rsidR="0026739A">
        <w:t>Todos los b</w:t>
      </w:r>
      <w:r w:rsidR="008850E4">
        <w:t xml:space="preserve">otones adicionales son </w:t>
      </w:r>
      <w:proofErr w:type="spellStart"/>
      <w:r w:rsidR="008850E4">
        <w:t>customizables</w:t>
      </w:r>
      <w:proofErr w:type="spellEnd"/>
      <w:r w:rsidR="008850E4">
        <w:t xml:space="preserve"> seleccionando entr</w:t>
      </w:r>
      <w:r w:rsidR="0026739A">
        <w:t>e 30 funciones diferentes. Dependiendo</w:t>
      </w:r>
      <w:r w:rsidR="008850E4">
        <w:t xml:space="preserve"> si se dispara a nivel de ojo o de cintura, </w:t>
      </w:r>
      <w:r>
        <w:t xml:space="preserve"> </w:t>
      </w:r>
      <w:r w:rsidR="008850E4">
        <w:t>o de manera vertical, gracias a la empuñadura los ajustes se pueden seguir controlando desde este accesorio tan práctico. Su uso también tiene la ventaja que facilita el control cuando se trabaja en ambientes donde es imprescindible el uso de guantes.</w:t>
      </w:r>
    </w:p>
    <w:p w:rsidR="00EF457E" w:rsidRDefault="00EF457E" w:rsidP="00FB373E"/>
    <w:p w:rsidR="008850E4" w:rsidRPr="00703163" w:rsidRDefault="008850E4" w:rsidP="00FB373E">
      <w:pPr>
        <w:rPr>
          <w:b/>
          <w:sz w:val="24"/>
          <w:szCs w:val="24"/>
          <w:u w:val="single"/>
        </w:rPr>
      </w:pPr>
      <w:r w:rsidRPr="00703163">
        <w:rPr>
          <w:b/>
          <w:sz w:val="24"/>
          <w:szCs w:val="24"/>
          <w:u w:val="single"/>
        </w:rPr>
        <w:t>Hasselblad 907X Visor óptico</w:t>
      </w:r>
    </w:p>
    <w:p w:rsidR="008850E4" w:rsidRDefault="008850E4" w:rsidP="00FB373E">
      <w:r>
        <w:t xml:space="preserve">PVP </w:t>
      </w:r>
      <w:proofErr w:type="spellStart"/>
      <w:r>
        <w:t>recom</w:t>
      </w:r>
      <w:proofErr w:type="spellEnd"/>
      <w:r>
        <w:t>. 499,- € (IVA incl.)</w:t>
      </w:r>
    </w:p>
    <w:p w:rsidR="008850E4" w:rsidRDefault="008850E4" w:rsidP="00FB373E">
      <w:r>
        <w:t>Una reminiscencia del visor SWC de Hasselblad, el visor óptico (OVF) opcional 907X brinda una visión sencilla a nivel del ojo. Usando en combinación con la 907X, se monta fácilmente en el cuerpo con la zapata</w:t>
      </w:r>
      <w:r w:rsidR="0026739A">
        <w:t xml:space="preserve"> rápida. El visor tiene unas marcas de encuadre</w:t>
      </w:r>
      <w:r>
        <w:t xml:space="preserve"> para XCD21, 30 y 45mm y una cruz central para el punto AF. </w:t>
      </w:r>
    </w:p>
    <w:p w:rsidR="008850E4" w:rsidRDefault="008850E4" w:rsidP="00FB373E"/>
    <w:p w:rsidR="00703163" w:rsidRDefault="00703163" w:rsidP="00FB373E"/>
    <w:p w:rsidR="00703163" w:rsidRDefault="00703163" w:rsidP="00FB373E"/>
    <w:p w:rsidR="00703163" w:rsidRDefault="00703163" w:rsidP="00FB373E"/>
    <w:p w:rsidR="00703163" w:rsidRDefault="00703163" w:rsidP="00FB373E">
      <w:r>
        <w:t>Acerca de Hasselblad</w:t>
      </w:r>
    </w:p>
    <w:p w:rsidR="00703163" w:rsidRDefault="00703163" w:rsidP="00FB373E"/>
    <w:p w:rsidR="00703163" w:rsidRDefault="00703163" w:rsidP="00703163">
      <w:pPr>
        <w:spacing w:after="240"/>
        <w:jc w:val="both"/>
        <w:rPr>
          <w:rFonts w:ascii="Avenir Next LT Pro" w:hAnsi="Avenir Next LT Pro"/>
        </w:rPr>
      </w:pPr>
      <w:r w:rsidRPr="00982A09">
        <w:rPr>
          <w:rFonts w:ascii="Avenir Next LT Pro" w:hAnsi="Avenir Next LT Pro"/>
        </w:rPr>
        <w:t xml:space="preserve">Fundada en 1941, Hasselblad es uno de los principales fabricantes de cámaras y objetivos digitales de formato medio. Fieles a su herencia escandinava, las cámaras Hasselblad son famosas por su diseño ergonómico, su calidad de imagen sin concesiones y su altísimo rendimiento. Durante más de medio siglo, las cámaras Hasselblad han capturado algunas de las imágenes más emblemáticas del mundo -incluido el primer aterrizaje en la Luna- y han contribuido a </w:t>
      </w:r>
      <w:r>
        <w:rPr>
          <w:rFonts w:ascii="Avenir Next LT Pro" w:hAnsi="Avenir Next LT Pro"/>
        </w:rPr>
        <w:t xml:space="preserve">definir </w:t>
      </w:r>
      <w:r w:rsidRPr="00982A09">
        <w:rPr>
          <w:rFonts w:ascii="Avenir Next LT Pro" w:hAnsi="Avenir Next LT Pro"/>
        </w:rPr>
        <w:t>la forma en que vemos el mundo a través de</w:t>
      </w:r>
      <w:r>
        <w:rPr>
          <w:rFonts w:ascii="Avenir Next LT Pro" w:hAnsi="Avenir Next LT Pro"/>
        </w:rPr>
        <w:t>l</w:t>
      </w:r>
      <w:r w:rsidRPr="00982A09">
        <w:rPr>
          <w:rFonts w:ascii="Avenir Next LT Pro" w:hAnsi="Avenir Next LT Pro"/>
        </w:rPr>
        <w:t xml:space="preserve"> </w:t>
      </w:r>
      <w:r>
        <w:rPr>
          <w:rFonts w:ascii="Avenir Next LT Pro" w:hAnsi="Avenir Next LT Pro"/>
        </w:rPr>
        <w:t>au</w:t>
      </w:r>
      <w:r w:rsidRPr="00982A09">
        <w:rPr>
          <w:rFonts w:ascii="Avenir Next LT Pro" w:hAnsi="Avenir Next LT Pro"/>
        </w:rPr>
        <w:t xml:space="preserve">téntico arte fotográfico. </w:t>
      </w:r>
      <w:r>
        <w:rPr>
          <w:rFonts w:ascii="Avenir Next LT Pro" w:hAnsi="Avenir Next LT Pro"/>
        </w:rPr>
        <w:t>Gozando de la co</w:t>
      </w:r>
      <w:r w:rsidRPr="00982A09">
        <w:rPr>
          <w:rFonts w:ascii="Avenir Next LT Pro" w:hAnsi="Avenir Next LT Pro"/>
        </w:rPr>
        <w:t xml:space="preserve">nfiada </w:t>
      </w:r>
      <w:r>
        <w:rPr>
          <w:rFonts w:ascii="Avenir Next LT Pro" w:hAnsi="Avenir Next LT Pro"/>
        </w:rPr>
        <w:t>de</w:t>
      </w:r>
      <w:r w:rsidRPr="00982A09">
        <w:rPr>
          <w:rFonts w:ascii="Avenir Next LT Pro" w:hAnsi="Avenir Next LT Pro"/>
        </w:rPr>
        <w:t xml:space="preserve"> la NASA y</w:t>
      </w:r>
      <w:r>
        <w:rPr>
          <w:rFonts w:ascii="Avenir Next LT Pro" w:hAnsi="Avenir Next LT Pro"/>
        </w:rPr>
        <w:t xml:space="preserve"> siendo</w:t>
      </w:r>
      <w:r w:rsidRPr="00982A09">
        <w:rPr>
          <w:rFonts w:ascii="Avenir Next LT Pro" w:hAnsi="Avenir Next LT Pro"/>
        </w:rPr>
        <w:t xml:space="preserve"> utilizada por algunos de los mejores fotógrafos del mundo, Hasselblad sigue desarrollando productos que permiten a todo tipo de creativos capturar su visión artística.</w:t>
      </w:r>
    </w:p>
    <w:p w:rsidR="00703163" w:rsidRDefault="00703163" w:rsidP="00703163">
      <w:pPr>
        <w:spacing w:after="240"/>
        <w:jc w:val="both"/>
        <w:rPr>
          <w:rFonts w:ascii="Avenir Next LT Pro" w:hAnsi="Avenir Next LT Pro"/>
        </w:rPr>
      </w:pPr>
      <w:r w:rsidRPr="00982A09">
        <w:rPr>
          <w:rFonts w:ascii="Avenir Next LT Pro" w:hAnsi="Avenir Next LT Pro"/>
        </w:rPr>
        <w:t>Los sistemas de cámaras H y X de Hasselblad y su magnífica gama de objetivos de formato medio fusionan la tecnología i</w:t>
      </w:r>
      <w:r w:rsidR="00EC6D54">
        <w:rPr>
          <w:rFonts w:ascii="Avenir Next LT Pro" w:hAnsi="Avenir Next LT Pro"/>
        </w:rPr>
        <w:t>nnovadora</w:t>
      </w:r>
      <w:r w:rsidRPr="00982A09">
        <w:rPr>
          <w:rFonts w:ascii="Avenir Next LT Pro" w:hAnsi="Avenir Next LT Pro"/>
        </w:rPr>
        <w:t xml:space="preserve"> con la mecánica de precisión, ofreciendo experiencias de imagen excepcionales para todo tipo de fotógrafos. El sistema altamente profesional H System, con su última línea de </w:t>
      </w:r>
      <w:r>
        <w:rPr>
          <w:rFonts w:ascii="Avenir Next LT Pro" w:hAnsi="Avenir Next LT Pro"/>
        </w:rPr>
        <w:t xml:space="preserve">cámaras </w:t>
      </w:r>
      <w:proofErr w:type="spellStart"/>
      <w:r>
        <w:rPr>
          <w:rFonts w:ascii="Avenir Next LT Pro" w:hAnsi="Avenir Next LT Pro"/>
        </w:rPr>
        <w:t>Multi-Shot</w:t>
      </w:r>
      <w:proofErr w:type="spellEnd"/>
      <w:r w:rsidRPr="00982A09">
        <w:rPr>
          <w:rFonts w:ascii="Avenir Next LT Pro" w:hAnsi="Avenir Next LT Pro"/>
        </w:rPr>
        <w:t xml:space="preserve"> H6D-50c, H6D-100c y H6D-400c, ofrece la mejor calidad y resolución de imagen con soluciones de 50, 100 y 400 megapíxeles. </w:t>
      </w:r>
      <w:r>
        <w:rPr>
          <w:rFonts w:ascii="Avenir Next LT Pro" w:hAnsi="Avenir Next LT Pro"/>
        </w:rPr>
        <w:t>Por su lado, e</w:t>
      </w:r>
      <w:r w:rsidRPr="00982A09">
        <w:rPr>
          <w:rFonts w:ascii="Avenir Next LT Pro" w:hAnsi="Avenir Next LT Pro"/>
        </w:rPr>
        <w:t xml:space="preserve">l </w:t>
      </w:r>
      <w:r>
        <w:rPr>
          <w:rFonts w:ascii="Avenir Next LT Pro" w:hAnsi="Avenir Next LT Pro"/>
        </w:rPr>
        <w:t xml:space="preserve">sistema </w:t>
      </w:r>
      <w:r w:rsidRPr="00982A09">
        <w:rPr>
          <w:rFonts w:ascii="Avenir Next LT Pro" w:hAnsi="Avenir Next LT Pro"/>
        </w:rPr>
        <w:t>X</w:t>
      </w:r>
      <w:r>
        <w:rPr>
          <w:rFonts w:ascii="Avenir Next LT Pro" w:hAnsi="Avenir Next LT Pro"/>
        </w:rPr>
        <w:t xml:space="preserve"> es</w:t>
      </w:r>
      <w:r w:rsidRPr="00982A09">
        <w:rPr>
          <w:rFonts w:ascii="Avenir Next LT Pro" w:hAnsi="Avenir Next LT Pro"/>
        </w:rPr>
        <w:t xml:space="preserve"> más portátil</w:t>
      </w:r>
      <w:r>
        <w:rPr>
          <w:rFonts w:ascii="Avenir Next LT Pro" w:hAnsi="Avenir Next LT Pro"/>
        </w:rPr>
        <w:t xml:space="preserve"> y </w:t>
      </w:r>
      <w:r w:rsidRPr="00982A09">
        <w:rPr>
          <w:rFonts w:ascii="Avenir Next LT Pro" w:hAnsi="Avenir Next LT Pro"/>
        </w:rPr>
        <w:t xml:space="preserve">permite llevar fácilmente la fotografía de formato medio fuera del estudio con opciones que incluyen la primera cámara digital de formato medio sin espejo del mundo, la X1D-50c, seguida de la segunda generación X1D II 50C. </w:t>
      </w:r>
      <w:r w:rsidRPr="00384241">
        <w:rPr>
          <w:rFonts w:ascii="Avenir Next LT Pro" w:hAnsi="Avenir Next LT Pro"/>
        </w:rPr>
        <w:t>Combinando el respaldo digital CFV II 50C y el cuerpo de cámara 907X, la historia fotográfica de Hasselblad está conectada, uniendo los sistemas X, H y V en un paquete portátil y elegante.</w:t>
      </w:r>
    </w:p>
    <w:p w:rsidR="00703163" w:rsidRDefault="00703163" w:rsidP="00703163">
      <w:pPr>
        <w:spacing w:after="240"/>
        <w:jc w:val="both"/>
        <w:rPr>
          <w:rFonts w:ascii="Avenir Next LT Pro" w:hAnsi="Avenir Next LT Pro"/>
        </w:rPr>
      </w:pPr>
      <w:r w:rsidRPr="00DA2E3A">
        <w:rPr>
          <w:rFonts w:ascii="Avenir Next LT Pro" w:hAnsi="Avenir Next LT Pro"/>
        </w:rPr>
        <w:t xml:space="preserve">Con sede central en Gotemburgo, Suecia, Hasselblad es una marca global con oficinas en Nueva York, Londres, Tokio, París, Copenhague, Hamburgo y </w:t>
      </w:r>
      <w:proofErr w:type="spellStart"/>
      <w:r w:rsidRPr="00DA2E3A">
        <w:rPr>
          <w:rFonts w:ascii="Avenir Next LT Pro" w:hAnsi="Avenir Next LT Pro"/>
        </w:rPr>
        <w:t>Shenzhen</w:t>
      </w:r>
      <w:proofErr w:type="spellEnd"/>
      <w:r w:rsidRPr="00DA2E3A">
        <w:rPr>
          <w:rFonts w:ascii="Avenir Next LT Pro" w:hAnsi="Avenir Next LT Pro"/>
        </w:rPr>
        <w:t xml:space="preserve"> y distribuidores en todo el mundo.</w:t>
      </w:r>
    </w:p>
    <w:p w:rsidR="00703163" w:rsidRDefault="00703163" w:rsidP="00FB373E"/>
    <w:p w:rsidR="00EC6D54" w:rsidRDefault="00703163" w:rsidP="00EC6D54">
      <w:pPr>
        <w:jc w:val="center"/>
        <w:rPr>
          <w:sz w:val="32"/>
          <w:szCs w:val="32"/>
        </w:rPr>
      </w:pPr>
      <w:r w:rsidRPr="00EC6D54">
        <w:rPr>
          <w:sz w:val="32"/>
          <w:szCs w:val="32"/>
        </w:rPr>
        <w:t xml:space="preserve">Rodolfo Biber, S.A. es el Distribuidor Oficial de </w:t>
      </w:r>
      <w:r w:rsidRPr="00EC6D54">
        <w:rPr>
          <w:b/>
          <w:sz w:val="32"/>
          <w:szCs w:val="32"/>
        </w:rPr>
        <w:t>Hasselblad</w:t>
      </w:r>
    </w:p>
    <w:p w:rsidR="00703163" w:rsidRPr="00EC6D54" w:rsidRDefault="00703163" w:rsidP="00EC6D54">
      <w:pPr>
        <w:jc w:val="center"/>
        <w:rPr>
          <w:sz w:val="32"/>
          <w:szCs w:val="32"/>
        </w:rPr>
      </w:pPr>
      <w:proofErr w:type="gramStart"/>
      <w:r w:rsidRPr="00EC6D54">
        <w:rPr>
          <w:sz w:val="32"/>
          <w:szCs w:val="32"/>
        </w:rPr>
        <w:t>para</w:t>
      </w:r>
      <w:proofErr w:type="gramEnd"/>
      <w:r w:rsidRPr="00EC6D54">
        <w:rPr>
          <w:sz w:val="32"/>
          <w:szCs w:val="32"/>
        </w:rPr>
        <w:t xml:space="preserve"> España.</w:t>
      </w:r>
    </w:p>
    <w:p w:rsidR="00703163" w:rsidRPr="00EC6D54" w:rsidRDefault="00703163" w:rsidP="00EC6D54">
      <w:pPr>
        <w:jc w:val="center"/>
        <w:rPr>
          <w:sz w:val="32"/>
          <w:szCs w:val="32"/>
        </w:rPr>
      </w:pPr>
      <w:r w:rsidRPr="00EC6D54">
        <w:rPr>
          <w:sz w:val="32"/>
          <w:szCs w:val="32"/>
        </w:rPr>
        <w:t xml:space="preserve">Contacto para Prensa:  </w:t>
      </w:r>
      <w:hyperlink r:id="rId9" w:history="1">
        <w:r w:rsidRPr="00EC6D54">
          <w:rPr>
            <w:rStyle w:val="Hipervnculo"/>
            <w:sz w:val="32"/>
            <w:szCs w:val="32"/>
          </w:rPr>
          <w:t>info@robisa.es</w:t>
        </w:r>
      </w:hyperlink>
    </w:p>
    <w:sectPr w:rsidR="00703163" w:rsidRPr="00EC6D54" w:rsidSect="001D04EA">
      <w:headerReference w:type="default" r:id="rId10"/>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BE2" w:rsidRDefault="00774BE2" w:rsidP="00774BE2">
      <w:pPr>
        <w:spacing w:after="0" w:line="240" w:lineRule="auto"/>
      </w:pPr>
      <w:r>
        <w:separator/>
      </w:r>
    </w:p>
  </w:endnote>
  <w:endnote w:type="continuationSeparator" w:id="0">
    <w:p w:rsidR="00774BE2" w:rsidRDefault="00774BE2" w:rsidP="00774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venir Next LT Pro">
    <w:altName w:val="Arial"/>
    <w:charset w:val="00"/>
    <w:family w:val="swiss"/>
    <w:pitch w:val="variable"/>
    <w:sig w:usb0="00000001"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BE2" w:rsidRDefault="00774BE2" w:rsidP="00774BE2">
      <w:pPr>
        <w:spacing w:after="0" w:line="240" w:lineRule="auto"/>
      </w:pPr>
      <w:r>
        <w:separator/>
      </w:r>
    </w:p>
  </w:footnote>
  <w:footnote w:type="continuationSeparator" w:id="0">
    <w:p w:rsidR="00774BE2" w:rsidRDefault="00774BE2" w:rsidP="00774B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E2" w:rsidRDefault="00774BE2" w:rsidP="00774BE2">
    <w:pPr>
      <w:pStyle w:val="Encabezado"/>
      <w:jc w:val="center"/>
    </w:pPr>
    <w:r>
      <w:rPr>
        <w:noProof/>
        <w:lang w:eastAsia="es-ES"/>
      </w:rPr>
      <w:drawing>
        <wp:inline distT="0" distB="0" distL="0" distR="0">
          <wp:extent cx="3209925" cy="51608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9950" cy="5353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D4220A"/>
    <w:multiLevelType w:val="hybridMultilevel"/>
    <w:tmpl w:val="282C647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 w15:restartNumberingAfterBreak="0">
    <w:nsid w:val="5FE10A86"/>
    <w:multiLevelType w:val="multilevel"/>
    <w:tmpl w:val="F480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BE2"/>
    <w:rsid w:val="00045284"/>
    <w:rsid w:val="0005503E"/>
    <w:rsid w:val="00071811"/>
    <w:rsid w:val="000E7786"/>
    <w:rsid w:val="000F1C6A"/>
    <w:rsid w:val="000F1F7C"/>
    <w:rsid w:val="0018085C"/>
    <w:rsid w:val="001A2941"/>
    <w:rsid w:val="001C6991"/>
    <w:rsid w:val="001D04EA"/>
    <w:rsid w:val="001D3963"/>
    <w:rsid w:val="002309C2"/>
    <w:rsid w:val="00234B30"/>
    <w:rsid w:val="0026739A"/>
    <w:rsid w:val="002B7359"/>
    <w:rsid w:val="002C3807"/>
    <w:rsid w:val="002D5191"/>
    <w:rsid w:val="00363BCC"/>
    <w:rsid w:val="00365718"/>
    <w:rsid w:val="00392F7A"/>
    <w:rsid w:val="003953E4"/>
    <w:rsid w:val="003C75D9"/>
    <w:rsid w:val="003D7D0B"/>
    <w:rsid w:val="003E7FF7"/>
    <w:rsid w:val="0040150A"/>
    <w:rsid w:val="00423D4C"/>
    <w:rsid w:val="00431413"/>
    <w:rsid w:val="00444C0C"/>
    <w:rsid w:val="00455301"/>
    <w:rsid w:val="0047455B"/>
    <w:rsid w:val="00484FA8"/>
    <w:rsid w:val="00487AA0"/>
    <w:rsid w:val="004E0A35"/>
    <w:rsid w:val="004E0BBC"/>
    <w:rsid w:val="004F06CF"/>
    <w:rsid w:val="0050354F"/>
    <w:rsid w:val="0051012A"/>
    <w:rsid w:val="00521FB5"/>
    <w:rsid w:val="005350A7"/>
    <w:rsid w:val="005369FD"/>
    <w:rsid w:val="005D2ACA"/>
    <w:rsid w:val="00601940"/>
    <w:rsid w:val="006159D0"/>
    <w:rsid w:val="00632E4D"/>
    <w:rsid w:val="00664EA9"/>
    <w:rsid w:val="00703163"/>
    <w:rsid w:val="0073398E"/>
    <w:rsid w:val="0073433C"/>
    <w:rsid w:val="007353E6"/>
    <w:rsid w:val="00774BE2"/>
    <w:rsid w:val="00785D57"/>
    <w:rsid w:val="007B2EFF"/>
    <w:rsid w:val="007D1A14"/>
    <w:rsid w:val="00817BCA"/>
    <w:rsid w:val="0084080E"/>
    <w:rsid w:val="00847258"/>
    <w:rsid w:val="00856FA6"/>
    <w:rsid w:val="008850E4"/>
    <w:rsid w:val="008B3E9A"/>
    <w:rsid w:val="008D47E6"/>
    <w:rsid w:val="008D499C"/>
    <w:rsid w:val="008F4351"/>
    <w:rsid w:val="00994FD8"/>
    <w:rsid w:val="00A10924"/>
    <w:rsid w:val="00A33DE5"/>
    <w:rsid w:val="00A52A9F"/>
    <w:rsid w:val="00A77EB0"/>
    <w:rsid w:val="00A84B2E"/>
    <w:rsid w:val="00AA4E0B"/>
    <w:rsid w:val="00AE1602"/>
    <w:rsid w:val="00AF497D"/>
    <w:rsid w:val="00B40FDB"/>
    <w:rsid w:val="00B57923"/>
    <w:rsid w:val="00B731D1"/>
    <w:rsid w:val="00B85223"/>
    <w:rsid w:val="00B96DCB"/>
    <w:rsid w:val="00BC3A25"/>
    <w:rsid w:val="00BD14B8"/>
    <w:rsid w:val="00BD4C2E"/>
    <w:rsid w:val="00BF1B51"/>
    <w:rsid w:val="00CB33F5"/>
    <w:rsid w:val="00CC2D0C"/>
    <w:rsid w:val="00CD691D"/>
    <w:rsid w:val="00D613DB"/>
    <w:rsid w:val="00D81B2A"/>
    <w:rsid w:val="00DA7F73"/>
    <w:rsid w:val="00E43564"/>
    <w:rsid w:val="00E55FF1"/>
    <w:rsid w:val="00EA7FD8"/>
    <w:rsid w:val="00EB0E0F"/>
    <w:rsid w:val="00EC6D54"/>
    <w:rsid w:val="00EE7022"/>
    <w:rsid w:val="00EF457E"/>
    <w:rsid w:val="00F27661"/>
    <w:rsid w:val="00F907B9"/>
    <w:rsid w:val="00FB373E"/>
    <w:rsid w:val="00FE5F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936DF-D39E-4A47-BF62-1415FF36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4B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4BE2"/>
  </w:style>
  <w:style w:type="paragraph" w:styleId="Piedepgina">
    <w:name w:val="footer"/>
    <w:basedOn w:val="Normal"/>
    <w:link w:val="PiedepginaCar"/>
    <w:uiPriority w:val="99"/>
    <w:unhideWhenUsed/>
    <w:rsid w:val="00774B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4BE2"/>
  </w:style>
  <w:style w:type="character" w:styleId="nfasis">
    <w:name w:val="Emphasis"/>
    <w:basedOn w:val="Fuentedeprrafopredeter"/>
    <w:uiPriority w:val="20"/>
    <w:qFormat/>
    <w:rsid w:val="00774BE2"/>
    <w:rPr>
      <w:i/>
      <w:iCs/>
    </w:rPr>
  </w:style>
  <w:style w:type="paragraph" w:styleId="Textodeglobo">
    <w:name w:val="Balloon Text"/>
    <w:basedOn w:val="Normal"/>
    <w:link w:val="TextodegloboCar"/>
    <w:uiPriority w:val="99"/>
    <w:semiHidden/>
    <w:unhideWhenUsed/>
    <w:rsid w:val="0050354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54F"/>
    <w:rPr>
      <w:rFonts w:ascii="Segoe UI" w:hAnsi="Segoe UI" w:cs="Segoe UI"/>
      <w:sz w:val="18"/>
      <w:szCs w:val="18"/>
    </w:rPr>
  </w:style>
  <w:style w:type="paragraph" w:styleId="Prrafodelista">
    <w:name w:val="List Paragraph"/>
    <w:basedOn w:val="Normal"/>
    <w:uiPriority w:val="34"/>
    <w:qFormat/>
    <w:rsid w:val="000E7786"/>
    <w:pPr>
      <w:ind w:left="720"/>
      <w:contextualSpacing/>
    </w:pPr>
  </w:style>
  <w:style w:type="character" w:styleId="Hipervnculo">
    <w:name w:val="Hyperlink"/>
    <w:basedOn w:val="Fuentedeprrafopredeter"/>
    <w:uiPriority w:val="99"/>
    <w:unhideWhenUsed/>
    <w:rsid w:val="007031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06388">
      <w:bodyDiv w:val="1"/>
      <w:marLeft w:val="0"/>
      <w:marRight w:val="0"/>
      <w:marTop w:val="0"/>
      <w:marBottom w:val="0"/>
      <w:divBdr>
        <w:top w:val="none" w:sz="0" w:space="0" w:color="auto"/>
        <w:left w:val="none" w:sz="0" w:space="0" w:color="auto"/>
        <w:bottom w:val="none" w:sz="0" w:space="0" w:color="auto"/>
        <w:right w:val="none" w:sz="0" w:space="0" w:color="auto"/>
      </w:divBdr>
    </w:div>
    <w:div w:id="66115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FD0B3-9B05-44C2-BF1E-57AB6864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1097</Words>
  <Characters>6038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claudia</cp:lastModifiedBy>
  <cp:revision>5</cp:revision>
  <cp:lastPrinted>2019-07-19T07:13:00Z</cp:lastPrinted>
  <dcterms:created xsi:type="dcterms:W3CDTF">2020-08-12T09:27:00Z</dcterms:created>
  <dcterms:modified xsi:type="dcterms:W3CDTF">2020-08-12T11:46:00Z</dcterms:modified>
</cp:coreProperties>
</file>