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4E93E3DB" w:rsidR="00027258" w:rsidRPr="001B6895" w:rsidRDefault="002830C5" w:rsidP="00027258">
      <w:pPr>
        <w:spacing w:before="100" w:beforeAutospacing="1" w:after="100" w:afterAutospacing="1"/>
        <w:jc w:val="center"/>
        <w:rPr>
          <w:rFonts w:ascii="Arial" w:hAnsi="Arial" w:cs="Arial"/>
          <w:bCs/>
          <w:lang w:val="it-IT"/>
        </w:rPr>
      </w:pPr>
      <w:bookmarkStart w:id="0" w:name="_Hlk109732540"/>
      <w:r w:rsidRPr="001B6895">
        <w:rPr>
          <w:rFonts w:ascii="Arial" w:hAnsi="Arial" w:cs="Arial"/>
          <w:bCs/>
          <w:lang w:val="it-IT"/>
        </w:rPr>
        <w:t xml:space="preserve">Tamron </w:t>
      </w:r>
      <w:r w:rsidR="00A93D1C" w:rsidRPr="00A93D1C">
        <w:rPr>
          <w:rFonts w:ascii="Arial" w:hAnsi="Arial" w:cs="Arial"/>
          <w:bCs/>
          <w:lang w:val="it-IT"/>
        </w:rPr>
        <w:t>70-180mm F/2.8 Di III VC VXD G2 (Modelo A065)</w:t>
      </w:r>
      <w:r w:rsidR="00A93D1C">
        <w:rPr>
          <w:rFonts w:ascii="Arial" w:hAnsi="Arial" w:cs="Arial"/>
          <w:bCs/>
          <w:lang w:val="it-IT"/>
        </w:rPr>
        <w:t xml:space="preserve"> com baioneta Sony E</w:t>
      </w:r>
    </w:p>
    <w:bookmarkEnd w:id="0"/>
    <w:p w14:paraId="554ED395" w14:textId="7FECE51D" w:rsidR="002830C5" w:rsidRPr="003D3BC3" w:rsidRDefault="00A93D1C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Tamron revela teleobjetiva zoom compacta e leve </w:t>
      </w:r>
      <w:r w:rsidR="00EE7A97">
        <w:rPr>
          <w:rFonts w:ascii="Arial" w:hAnsi="Arial" w:cs="Arial"/>
          <w:b/>
          <w:bCs/>
          <w:sz w:val="32"/>
          <w:szCs w:val="24"/>
        </w:rPr>
        <w:br/>
      </w:r>
      <w:r>
        <w:rPr>
          <w:rFonts w:ascii="Arial" w:hAnsi="Arial" w:cs="Arial"/>
          <w:b/>
          <w:bCs/>
          <w:sz w:val="32"/>
          <w:szCs w:val="24"/>
        </w:rPr>
        <w:t>de 2ª geração com compensação de vibrações</w:t>
      </w:r>
    </w:p>
    <w:p w14:paraId="71166F99" w14:textId="40460177" w:rsidR="00681A6A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A93D1C">
        <w:rPr>
          <w:rFonts w:ascii="Arial" w:hAnsi="Arial" w:cs="Arial"/>
          <w:b/>
          <w:bCs/>
        </w:rPr>
        <w:t>9</w:t>
      </w:r>
      <w:r w:rsidRPr="00027258">
        <w:rPr>
          <w:rFonts w:ascii="Arial" w:hAnsi="Arial" w:cs="Arial"/>
          <w:b/>
          <w:bCs/>
        </w:rPr>
        <w:t xml:space="preserve"> de </w:t>
      </w:r>
      <w:r w:rsidR="00A93D1C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Tamron, fabricante líder de óticas para diversas aplicações, distribuída em Portugal pela Robisa, </w:t>
      </w:r>
      <w:r w:rsidR="00517281">
        <w:rPr>
          <w:rFonts w:ascii="Arial" w:hAnsi="Arial" w:cs="Arial"/>
        </w:rPr>
        <w:t xml:space="preserve">anuncia o desenvolvimento da muito luminosa teleobjetiva zoom </w:t>
      </w:r>
      <w:r w:rsidR="00A93D1C" w:rsidRPr="00A93D1C">
        <w:rPr>
          <w:rFonts w:ascii="Arial" w:hAnsi="Arial" w:cs="Arial"/>
          <w:b/>
          <w:bCs/>
        </w:rPr>
        <w:t>70-180mm F2.8 Di III VC VXD G2 (Modelo A065)</w:t>
      </w:r>
      <w:r w:rsidR="00517281">
        <w:rPr>
          <w:rFonts w:ascii="Arial" w:hAnsi="Arial" w:cs="Arial"/>
        </w:rPr>
        <w:t xml:space="preserve"> </w:t>
      </w:r>
      <w:r w:rsidR="00A93D1C">
        <w:rPr>
          <w:rFonts w:ascii="Arial" w:hAnsi="Arial" w:cs="Arial"/>
        </w:rPr>
        <w:t>com</w:t>
      </w:r>
      <w:r w:rsidR="00517281">
        <w:rPr>
          <w:rFonts w:ascii="Arial" w:hAnsi="Arial" w:cs="Arial"/>
        </w:rPr>
        <w:t xml:space="preserve"> baioneta </w:t>
      </w:r>
      <w:r w:rsidR="00A93D1C">
        <w:rPr>
          <w:rFonts w:ascii="Arial" w:hAnsi="Arial" w:cs="Arial"/>
        </w:rPr>
        <w:t>de tipo Sony E com formato full-frame mirrorless.</w:t>
      </w:r>
    </w:p>
    <w:p w14:paraId="429DAC54" w14:textId="179C99E9" w:rsidR="00A93D1C" w:rsidRDefault="00A93D1C" w:rsidP="00517281">
      <w:pPr>
        <w:rPr>
          <w:rFonts w:ascii="Arial" w:hAnsi="Arial" w:cs="Arial"/>
        </w:rPr>
      </w:pPr>
      <w:r w:rsidRPr="00A93D1C">
        <w:rPr>
          <w:rFonts w:ascii="Arial" w:hAnsi="Arial" w:cs="Arial"/>
        </w:rPr>
        <w:t>A 70-180mm F2.8 G2 representa</w:t>
      </w:r>
      <w:r>
        <w:rPr>
          <w:rFonts w:ascii="Arial" w:hAnsi="Arial" w:cs="Arial"/>
        </w:rPr>
        <w:t xml:space="preserve"> uma evolução do modelo de primeira geração, nomeadamente pela inclusão de um mecanismo de compensação de vibrações</w:t>
      </w:r>
      <w:r w:rsidR="00B83A45">
        <w:rPr>
          <w:rFonts w:ascii="Arial" w:hAnsi="Arial" w:cs="Arial"/>
        </w:rPr>
        <w:t xml:space="preserve"> (VC)</w:t>
      </w:r>
      <w:r>
        <w:rPr>
          <w:rFonts w:ascii="Arial" w:hAnsi="Arial" w:cs="Arial"/>
        </w:rPr>
        <w:t xml:space="preserve"> patenteado pela Tamron. A objetiva mantém, além disso, um perfil e peso compactos</w:t>
      </w:r>
      <w:r w:rsidR="00F24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líder</w:t>
      </w:r>
      <w:r w:rsidR="00F24B8C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na sua classe</w:t>
      </w:r>
      <w:r w:rsidR="002F61BE">
        <w:rPr>
          <w:rStyle w:val="Refdenotaalfinal"/>
          <w:rFonts w:ascii="Arial" w:hAnsi="Arial" w:cs="Arial"/>
        </w:rPr>
        <w:endnoteReference w:id="1"/>
      </w:r>
      <w:r>
        <w:rPr>
          <w:rFonts w:ascii="Arial" w:hAnsi="Arial" w:cs="Arial"/>
        </w:rPr>
        <w:t>, permitindo capturar com elevada estabilidade.</w:t>
      </w:r>
    </w:p>
    <w:p w14:paraId="7A7D65BA" w14:textId="755E7FD2" w:rsidR="00A93D1C" w:rsidRDefault="00F24B8C" w:rsidP="005172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design ótico proporciona uma alta qualidade de imagem sem compromissos em toda a gama do zoom. A Tamron também reduziu a distância mínima </w:t>
      </w:r>
      <w:r w:rsidR="00B7325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o </w:t>
      </w:r>
      <w:r w:rsidR="00B73250">
        <w:rPr>
          <w:rFonts w:ascii="Arial" w:hAnsi="Arial" w:cs="Arial"/>
        </w:rPr>
        <w:t>motivo</w:t>
      </w:r>
      <w:r>
        <w:rPr>
          <w:rFonts w:ascii="Arial" w:hAnsi="Arial" w:cs="Arial"/>
        </w:rPr>
        <w:t xml:space="preserve"> no extremo grande-angular para 0,3 m em comparação com os 0,85 m da primeira geração, permitindo aos utilizadores desfrutar de expressões fotográficas únicas e distintas.</w:t>
      </w:r>
    </w:p>
    <w:p w14:paraId="0E9C61BF" w14:textId="6DC93225" w:rsidR="00F24B8C" w:rsidRDefault="00F24B8C" w:rsidP="005172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Adicionalmente, a nova </w:t>
      </w:r>
      <w:r w:rsidRPr="00A93D1C">
        <w:rPr>
          <w:rFonts w:ascii="Arial" w:hAnsi="Arial" w:cs="Arial"/>
        </w:rPr>
        <w:t>70-180mm F2.8 G2</w:t>
      </w:r>
      <w:r>
        <w:rPr>
          <w:rFonts w:ascii="Arial" w:hAnsi="Arial" w:cs="Arial"/>
        </w:rPr>
        <w:t xml:space="preserve"> integra o mecanismo de focagem de motor linear VXD (</w:t>
      </w:r>
      <w:r w:rsidRPr="00F24B8C">
        <w:rPr>
          <w:rFonts w:ascii="Arial" w:hAnsi="Arial" w:cs="Arial"/>
        </w:rPr>
        <w:t>(Voice-coil eXtreme-torque Drive)</w:t>
      </w:r>
      <w:r>
        <w:rPr>
          <w:rFonts w:ascii="Arial" w:hAnsi="Arial" w:cs="Arial"/>
        </w:rPr>
        <w:t xml:space="preserve"> da Tamron, permitindo uma focagem automática de alta qualidade e precisão com um desempenho indicado quer para fotografias, quer para vídeos. Esta objetiva também é compatível com as aplicações Tamron Lens Utility™ e Tamron Lens Utility Mobile™ desenvolvidas pela Tamron. O software pode ser utilizado para personalizar funções com base em vários estilos de captação para fotografias e vídeos.</w:t>
      </w:r>
    </w:p>
    <w:p w14:paraId="77A649B4" w14:textId="68B6BA5F" w:rsidR="00F24B8C" w:rsidRDefault="00F24B8C" w:rsidP="005172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novo design da objetiva melhora a sua operabilidade e fornece resistência a riscos. A </w:t>
      </w:r>
      <w:r w:rsidRPr="00A93D1C">
        <w:rPr>
          <w:rFonts w:ascii="Arial" w:hAnsi="Arial" w:cs="Arial"/>
        </w:rPr>
        <w:t>70-180mm F2.8 G2</w:t>
      </w:r>
      <w:r>
        <w:rPr>
          <w:rFonts w:ascii="Arial" w:hAnsi="Arial" w:cs="Arial"/>
        </w:rPr>
        <w:t xml:space="preserve"> combina uma </w:t>
      </w:r>
      <w:r w:rsidR="00B73250">
        <w:rPr>
          <w:rFonts w:ascii="Arial" w:hAnsi="Arial" w:cs="Arial"/>
        </w:rPr>
        <w:t>grande</w:t>
      </w:r>
      <w:r>
        <w:rPr>
          <w:rFonts w:ascii="Arial" w:hAnsi="Arial" w:cs="Arial"/>
        </w:rPr>
        <w:t xml:space="preserve"> capacidade de utilização e praticidade, dignas da insígnia G2 de segunda geração, e proporcionará experiências fotográficas que tornam uma teleobjetiva zoom luminosa ainda mais agradável de usar.</w:t>
      </w:r>
    </w:p>
    <w:p w14:paraId="47D299A6" w14:textId="6035FE0E" w:rsidR="00531AF0" w:rsidRPr="00B800BA" w:rsidRDefault="00B800BA" w:rsidP="00531A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Principais características</w:t>
      </w:r>
    </w:p>
    <w:p w14:paraId="755D5D4D" w14:textId="7D20C573" w:rsidR="00531AF0" w:rsidRPr="00C17553" w:rsidRDefault="00F24B8C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Mesmo com a compensação de vibrações, a objetiva mede apenas 156,5 mm e pesa 855 g.</w:t>
      </w:r>
    </w:p>
    <w:p w14:paraId="19D157AC" w14:textId="5D6AB8F6" w:rsidR="00531AF0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O design ótimo renovado proporciona um elevado desempenho em todas as distâncias focais.</w:t>
      </w:r>
    </w:p>
    <w:p w14:paraId="6CCA3AFF" w14:textId="5FC0E669" w:rsidR="00B800BA" w:rsidRPr="00C17553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O mecanismo VXD oferece uma focagem automática de alta velocidade e precisão com um acompanhamento melhorado do motivo.</w:t>
      </w:r>
    </w:p>
    <w:p w14:paraId="0F1D2F57" w14:textId="07B1A6BD" w:rsidR="00531AF0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Equipada com mecanismo de compensação de vibrações (VC) patenteado pela Tamron.</w:t>
      </w:r>
    </w:p>
    <w:p w14:paraId="19DE4BCC" w14:textId="7164B351" w:rsidR="002F61BE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Oferece uma distância mínima </w:t>
      </w:r>
      <w:r w:rsidR="00B7325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o </w:t>
      </w:r>
      <w:r w:rsidR="00B73250">
        <w:rPr>
          <w:rFonts w:ascii="Arial" w:hAnsi="Arial" w:cs="Arial"/>
        </w:rPr>
        <w:t>motivo</w:t>
      </w:r>
      <w:r>
        <w:rPr>
          <w:rFonts w:ascii="Arial" w:hAnsi="Arial" w:cs="Arial"/>
        </w:rPr>
        <w:t xml:space="preserve"> de 0,3 m a 70 mm e 0,85 m a 180 mm.</w:t>
      </w:r>
    </w:p>
    <w:p w14:paraId="3E29B560" w14:textId="0BAC290D" w:rsidR="002F61BE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2F61BE">
        <w:rPr>
          <w:rFonts w:ascii="Arial" w:hAnsi="Arial" w:cs="Arial"/>
        </w:rPr>
        <w:t>Software Tamron Lens Utility permite personalizar as funções da</w:t>
      </w:r>
      <w:r>
        <w:rPr>
          <w:rFonts w:ascii="Arial" w:hAnsi="Arial" w:cs="Arial"/>
        </w:rPr>
        <w:t xml:space="preserve"> objetiva.</w:t>
      </w:r>
    </w:p>
    <w:p w14:paraId="791CD019" w14:textId="1C96AC96" w:rsidR="002F61BE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Funções adicionais para maior comodidade.</w:t>
      </w:r>
    </w:p>
    <w:p w14:paraId="3523C76B" w14:textId="79F68774" w:rsidR="002F61BE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Características de fácil utilização (construção resistente à humidade e revestimento fluoretado).</w:t>
      </w:r>
    </w:p>
    <w:p w14:paraId="71FC67EE" w14:textId="14B8AFB8" w:rsidR="002F61BE" w:rsidRDefault="002F61BE" w:rsidP="00C1755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Compatível com muitas das características e funções específicas da câmara, incluindo Fast Hybrid AF e Eye AF.</w:t>
      </w:r>
    </w:p>
    <w:p w14:paraId="5A007468" w14:textId="77777777" w:rsidR="002F61BE" w:rsidRPr="002F61BE" w:rsidRDefault="002F61BE" w:rsidP="002F61BE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Tamanho do filtro de 67 mm, o mesmo que a maioria das objetivas Tamron para câmaras mirrorless.</w:t>
      </w:r>
    </w:p>
    <w:p w14:paraId="22BE5AB5" w14:textId="5E7E92A5" w:rsidR="001C6302" w:rsidRPr="002F61BE" w:rsidRDefault="001C6302" w:rsidP="002F61BE">
      <w:pPr>
        <w:rPr>
          <w:rFonts w:ascii="Arial" w:hAnsi="Arial" w:cs="Arial"/>
          <w:b/>
          <w:bCs/>
        </w:rPr>
      </w:pPr>
      <w:r w:rsidRPr="002F61BE">
        <w:rPr>
          <w:rFonts w:ascii="Arial" w:hAnsi="Arial" w:cs="Arial"/>
          <w:b/>
          <w:bCs/>
        </w:rPr>
        <w:t>Disponibilidade</w:t>
      </w:r>
    </w:p>
    <w:p w14:paraId="56160AB6" w14:textId="22F6C853" w:rsidR="0035516D" w:rsidRDefault="001C6302" w:rsidP="00CB55D9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</w:t>
      </w:r>
      <w:r w:rsidRPr="001C6302">
        <w:rPr>
          <w:rFonts w:ascii="Arial" w:hAnsi="Arial" w:cs="Arial"/>
        </w:rPr>
        <w:t xml:space="preserve"> </w:t>
      </w:r>
      <w:r w:rsidR="00B800BA" w:rsidRPr="00B800BA">
        <w:rPr>
          <w:rFonts w:ascii="Arial" w:hAnsi="Arial" w:cs="Arial"/>
        </w:rPr>
        <w:t xml:space="preserve">Tamron </w:t>
      </w:r>
      <w:r w:rsidR="00F24B8C" w:rsidRPr="00F24B8C">
        <w:rPr>
          <w:rFonts w:ascii="Arial" w:hAnsi="Arial" w:cs="Arial"/>
        </w:rPr>
        <w:t>70-180mm F/2.8 Di III VC VXD G2 (Modelo A065)</w:t>
      </w:r>
      <w:r w:rsidR="00B800BA" w:rsidRPr="00B800BA">
        <w:rPr>
          <w:rFonts w:ascii="Arial" w:hAnsi="Arial" w:cs="Arial"/>
        </w:rPr>
        <w:t xml:space="preserve"> </w:t>
      </w:r>
      <w:r w:rsidR="00F24B8C">
        <w:rPr>
          <w:rFonts w:ascii="Arial" w:hAnsi="Arial" w:cs="Arial"/>
        </w:rPr>
        <w:t>com baioneta de tipo Sony E</w:t>
      </w:r>
      <w:r w:rsidR="00B800BA" w:rsidRPr="00B800BA">
        <w:rPr>
          <w:rFonts w:ascii="Arial" w:hAnsi="Arial" w:cs="Arial"/>
        </w:rPr>
        <w:t xml:space="preserve"> </w:t>
      </w:r>
      <w:r w:rsidR="007A3E3B">
        <w:rPr>
          <w:rFonts w:ascii="Arial" w:hAnsi="Arial" w:cs="Arial"/>
        </w:rPr>
        <w:t xml:space="preserve">tem lançamento previsto para </w:t>
      </w:r>
      <w:r w:rsidR="00B800BA">
        <w:rPr>
          <w:rFonts w:ascii="Arial" w:hAnsi="Arial" w:cs="Arial"/>
        </w:rPr>
        <w:t>o outono de</w:t>
      </w:r>
      <w:r w:rsidR="00EB0801">
        <w:rPr>
          <w:rFonts w:ascii="Arial" w:hAnsi="Arial" w:cs="Arial"/>
        </w:rPr>
        <w:t xml:space="preserve"> 202</w:t>
      </w:r>
      <w:r w:rsidR="00531AF0">
        <w:rPr>
          <w:rFonts w:ascii="Arial" w:hAnsi="Arial" w:cs="Arial"/>
        </w:rPr>
        <w:t>3</w:t>
      </w:r>
      <w:r w:rsidR="009B7468">
        <w:rPr>
          <w:rFonts w:ascii="Arial" w:hAnsi="Arial" w:cs="Arial"/>
        </w:rPr>
        <w:t>.</w:t>
      </w:r>
    </w:p>
    <w:p w14:paraId="032A812F" w14:textId="736D1037" w:rsidR="00027258" w:rsidRDefault="00E1062D" w:rsidP="00286EDD">
      <w:pPr>
        <w:spacing w:before="100" w:beforeAutospacing="1" w:after="100" w:afterAutospacing="1"/>
      </w:pPr>
      <w:r w:rsidRPr="003D7063">
        <w:rPr>
          <w:rFonts w:ascii="Arial" w:hAnsi="Arial" w:cs="Arial"/>
          <w:b/>
        </w:rPr>
        <w:t xml:space="preserve">Mais informações: </w:t>
      </w:r>
      <w:hyperlink r:id="rId10" w:history="1">
        <w:r w:rsidR="001C6EEC" w:rsidRPr="003D7063">
          <w:rPr>
            <w:rStyle w:val="Hipervncul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 de alta resolução:</w:t>
      </w:r>
      <w:r w:rsidRPr="003D7063">
        <w:rPr>
          <w:rFonts w:ascii="Arial" w:hAnsi="Arial" w:cs="Arial"/>
        </w:rPr>
        <w:t xml:space="preserve"> </w:t>
      </w:r>
    </w:p>
    <w:p w14:paraId="2EFDCC69" w14:textId="77777777" w:rsidR="00B800BA" w:rsidRPr="00974777" w:rsidRDefault="00B800BA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>Sobre a Tamron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r w:rsidR="003B6CED">
        <w:rPr>
          <w:rFonts w:ascii="Arial" w:hAnsi="Arial" w:cs="Arial"/>
          <w:bCs/>
          <w:sz w:val="18"/>
          <w:szCs w:val="18"/>
        </w:rPr>
        <w:t>mirrorless</w:t>
      </w:r>
      <w:r w:rsidR="003B6CED" w:rsidRPr="003B6CED">
        <w:rPr>
          <w:rFonts w:ascii="Arial" w:hAnsi="Arial" w:cs="Arial"/>
          <w:bCs/>
          <w:sz w:val="18"/>
          <w:szCs w:val="18"/>
        </w:rPr>
        <w:t>, câmaras DSLR, câmaras de vigilância, FA e visão mecânica, videoconferência, módulos de câmaras, automóveis, câmaras fotográficas digitais, câmaras de vídeo, drones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3D7063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t>Tlm.: 218 019 830</w:t>
      </w:r>
    </w:p>
    <w:sectPr w:rsidR="00E1062D" w:rsidRPr="003D706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52D8" w14:textId="77777777" w:rsidR="003C4D56" w:rsidRDefault="003C4D56" w:rsidP="00E1062D">
      <w:pPr>
        <w:spacing w:after="0" w:line="240" w:lineRule="auto"/>
      </w:pPr>
      <w:r>
        <w:separator/>
      </w:r>
    </w:p>
  </w:endnote>
  <w:endnote w:type="continuationSeparator" w:id="0">
    <w:p w14:paraId="0079E0C4" w14:textId="77777777" w:rsidR="003C4D56" w:rsidRDefault="003C4D56" w:rsidP="00E1062D">
      <w:pPr>
        <w:spacing w:after="0" w:line="240" w:lineRule="auto"/>
      </w:pPr>
      <w:r>
        <w:continuationSeparator/>
      </w:r>
    </w:p>
  </w:endnote>
  <w:endnote w:id="1">
    <w:p w14:paraId="278375FA" w14:textId="1909244B" w:rsidR="002F61BE" w:rsidRPr="002F61BE" w:rsidRDefault="002F61BE">
      <w:pPr>
        <w:pStyle w:val="Textonotaalfinal"/>
        <w:rPr>
          <w:rFonts w:ascii="Arial" w:hAnsi="Arial" w:cs="Arial"/>
        </w:rPr>
      </w:pPr>
      <w:r w:rsidRPr="002F61BE">
        <w:rPr>
          <w:rStyle w:val="Refdenotaalfinal"/>
          <w:rFonts w:ascii="Arial" w:hAnsi="Arial" w:cs="Arial"/>
          <w:sz w:val="18"/>
          <w:szCs w:val="18"/>
        </w:rPr>
        <w:endnoteRef/>
      </w:r>
      <w:r w:rsidRPr="002F61BE">
        <w:rPr>
          <w:rFonts w:ascii="Arial" w:hAnsi="Arial" w:cs="Arial"/>
          <w:sz w:val="18"/>
          <w:szCs w:val="18"/>
        </w:rPr>
        <w:t xml:space="preserve"> Entre as teleobjetivas zoom </w:t>
      </w:r>
      <w:r>
        <w:rPr>
          <w:rFonts w:ascii="Arial" w:hAnsi="Arial" w:cs="Arial"/>
          <w:sz w:val="18"/>
          <w:szCs w:val="18"/>
        </w:rPr>
        <w:t>luminosas</w:t>
      </w:r>
      <w:r w:rsidRPr="002F61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f/</w:t>
      </w:r>
      <w:r w:rsidRPr="002F61BE">
        <w:rPr>
          <w:rFonts w:ascii="Arial" w:hAnsi="Arial" w:cs="Arial"/>
          <w:sz w:val="18"/>
          <w:szCs w:val="18"/>
        </w:rPr>
        <w:t>2.8 compatíveis com full</w:t>
      </w:r>
      <w:r>
        <w:rPr>
          <w:rFonts w:ascii="Arial" w:hAnsi="Arial" w:cs="Arial"/>
          <w:sz w:val="18"/>
          <w:szCs w:val="18"/>
        </w:rPr>
        <w:t>-</w:t>
      </w:r>
      <w:r w:rsidRPr="002F61BE">
        <w:rPr>
          <w:rFonts w:ascii="Arial" w:hAnsi="Arial" w:cs="Arial"/>
          <w:sz w:val="18"/>
          <w:szCs w:val="18"/>
        </w:rPr>
        <w:t xml:space="preserve">frame e equipadas com </w:t>
      </w:r>
      <w:r>
        <w:rPr>
          <w:rFonts w:ascii="Arial" w:hAnsi="Arial" w:cs="Arial"/>
          <w:sz w:val="18"/>
          <w:szCs w:val="18"/>
        </w:rPr>
        <w:t>c</w:t>
      </w:r>
      <w:r w:rsidRPr="002F61BE">
        <w:rPr>
          <w:rFonts w:ascii="Arial" w:hAnsi="Arial" w:cs="Arial"/>
          <w:sz w:val="18"/>
          <w:szCs w:val="18"/>
        </w:rPr>
        <w:t>ompensação de vibraç</w:t>
      </w:r>
      <w:r>
        <w:rPr>
          <w:rFonts w:ascii="Arial" w:hAnsi="Arial" w:cs="Arial"/>
          <w:sz w:val="18"/>
          <w:szCs w:val="18"/>
        </w:rPr>
        <w:t>ões</w:t>
      </w:r>
      <w:r w:rsidRPr="002F61BE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à data de</w:t>
      </w:r>
      <w:r w:rsidRPr="002F61BE">
        <w:rPr>
          <w:rFonts w:ascii="Arial" w:hAnsi="Arial" w:cs="Arial"/>
          <w:sz w:val="18"/>
          <w:szCs w:val="18"/>
        </w:rPr>
        <w:t xml:space="preserve"> julho de 2023 </w:t>
      </w:r>
      <w:r>
        <w:rPr>
          <w:rFonts w:ascii="Arial" w:hAnsi="Arial" w:cs="Arial"/>
          <w:sz w:val="18"/>
          <w:szCs w:val="18"/>
        </w:rPr>
        <w:t>– Tamron</w:t>
      </w:r>
      <w:r w:rsidRPr="002F61BE">
        <w:rPr>
          <w:rFonts w:ascii="Arial" w:hAnsi="Arial" w:cs="Arial"/>
          <w:sz w:val="18"/>
          <w:szCs w:val="18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72D27" w14:textId="77777777" w:rsidR="003C4D56" w:rsidRDefault="003C4D56" w:rsidP="00E1062D">
      <w:pPr>
        <w:spacing w:after="0" w:line="240" w:lineRule="auto"/>
      </w:pPr>
      <w:r>
        <w:separator/>
      </w:r>
    </w:p>
  </w:footnote>
  <w:footnote w:type="continuationSeparator" w:id="0">
    <w:p w14:paraId="6931FD44" w14:textId="77777777" w:rsidR="003C4D56" w:rsidRDefault="003C4D56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9F3E21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9F3E21" w:rsidRDefault="009F3E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6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  <w:num w:numId="7" w16cid:durableId="1247574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76DB0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CED"/>
    <w:rsid w:val="003C2756"/>
    <w:rsid w:val="003C4D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822C3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3E21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3250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6A8A"/>
    <w:rsid w:val="00EE7A97"/>
    <w:rsid w:val="00F12CD2"/>
    <w:rsid w:val="00F12DF5"/>
    <w:rsid w:val="00F15CB8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E6A96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23D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47C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7C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obisa@aempres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robisa.es/pt/tamro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B37D6-D09E-4662-B750-630A9B647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1B7D58-19D3-4760-A895-82AEA3106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2</Pages>
  <Words>637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Miguel González</cp:lastModifiedBy>
  <cp:revision>228</cp:revision>
  <dcterms:created xsi:type="dcterms:W3CDTF">2020-04-07T14:06:00Z</dcterms:created>
  <dcterms:modified xsi:type="dcterms:W3CDTF">2023-08-08T06:56:00Z</dcterms:modified>
</cp:coreProperties>
</file>