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5761F" w14:textId="77777777" w:rsidR="00E81C56" w:rsidRPr="005E45EF" w:rsidRDefault="00DB261C" w:rsidP="005C53A4">
      <w:pPr>
        <w:pStyle w:val="Ttulo1"/>
        <w:spacing w:before="100" w:beforeAutospacing="1" w:after="100" w:afterAutospacing="1"/>
        <w:jc w:val="center"/>
        <w:rPr>
          <w:rFonts w:ascii="Microsoft YaHei" w:eastAsia="Microsoft YaHei" w:hAnsi="Microsoft YaHei" w:cs="Microsoft YaHei"/>
          <w:sz w:val="22"/>
          <w:szCs w:val="28"/>
          <w:lang w:val="pt-PT"/>
        </w:rPr>
      </w:pPr>
      <w:r w:rsidRPr="005E45EF">
        <w:rPr>
          <w:rFonts w:ascii="Times New Roman" w:eastAsia="Times New Roman" w:hAnsi="Times New Roman" w:cs="Times New Roman"/>
          <w:bCs/>
          <w:szCs w:val="44"/>
          <w:lang w:val="pt-PT"/>
        </w:rPr>
        <w:t>907X &amp; CFV 100C</w:t>
      </w:r>
    </w:p>
    <w:p w14:paraId="30716F29" w14:textId="6A6FD6A2" w:rsidR="00E81C56" w:rsidRPr="005E45EF" w:rsidRDefault="005C53A4" w:rsidP="005C53A4">
      <w:pPr>
        <w:pStyle w:val="Ttulo1"/>
        <w:spacing w:before="100" w:beforeAutospacing="1" w:after="100" w:afterAutospacing="1"/>
        <w:jc w:val="center"/>
        <w:rPr>
          <w:rFonts w:ascii="Microsoft YaHei" w:eastAsia="Microsoft YaHei" w:hAnsi="Microsoft YaHei" w:cs="Microsoft YaHei"/>
          <w:lang w:val="pt-PT"/>
        </w:rPr>
      </w:pPr>
      <w:r w:rsidRPr="005E45EF">
        <w:rPr>
          <w:rFonts w:ascii="Times New Roman" w:eastAsia="Times New Roman" w:hAnsi="Times New Roman" w:cs="Times New Roman"/>
          <w:bCs/>
          <w:szCs w:val="44"/>
          <w:lang w:val="pt-PT"/>
        </w:rPr>
        <w:t>Uma Trifecta de Possibilidades de Imagem</w:t>
      </w:r>
    </w:p>
    <w:p w14:paraId="0AC240F4" w14:textId="77777777" w:rsidR="00E81C56" w:rsidRPr="005E45EF" w:rsidRDefault="00DB261C">
      <w:pPr>
        <w:pStyle w:val="Ttulo1"/>
        <w:jc w:val="center"/>
        <w:rPr>
          <w:rFonts w:ascii="Microsoft YaHei" w:eastAsia="Microsoft YaHei" w:hAnsi="Microsoft YaHei" w:cs="Microsoft YaHei"/>
          <w:vanish/>
          <w:sz w:val="22"/>
          <w:szCs w:val="28"/>
          <w:lang w:val="pt-PT"/>
        </w:rPr>
      </w:pPr>
      <w:r w:rsidRPr="005E45EF">
        <w:rPr>
          <w:rFonts w:ascii="Microsoft YaHei" w:eastAsia="Microsoft YaHei" w:hAnsi="Microsoft YaHei" w:cs="Microsoft YaHei"/>
          <w:vanish/>
          <w:lang w:val="pt-PT"/>
        </w:rPr>
        <w:t>Overview</w:t>
      </w:r>
    </w:p>
    <w:p w14:paraId="594287F0" w14:textId="0E0F0756" w:rsidR="00E81C56" w:rsidRPr="005E45EF" w:rsidRDefault="0096534C">
      <w:pPr>
        <w:pStyle w:val="NormalWeb"/>
        <w:shd w:val="clear" w:color="auto" w:fill="FFFFFF"/>
        <w:spacing w:before="0" w:beforeAutospacing="0" w:after="0" w:afterAutospacing="0"/>
        <w:rPr>
          <w:rFonts w:ascii="Microsoft YaHei" w:eastAsia="Microsoft YaHei" w:hAnsi="Microsoft YaHei" w:cs="Microsoft YaHei"/>
          <w:sz w:val="22"/>
          <w:szCs w:val="28"/>
          <w:lang w:val="pt-PT"/>
        </w:rPr>
      </w:pPr>
      <w:r w:rsidRPr="005E45EF">
        <w:rPr>
          <w:rFonts w:ascii="Times New Roman" w:eastAsia="Times New Roman" w:hAnsi="Times New Roman" w:cs="Times New Roman"/>
          <w:kern w:val="2"/>
          <w:sz w:val="22"/>
          <w:szCs w:val="22"/>
          <w:lang w:val="pt-PT"/>
        </w:rPr>
        <w:t xml:space="preserve">Honrando o extraordinário com um toque de clássico, a 907X &amp; CFV 100C combina um design icónico com um fabrico requintado. Uma fusão de design modular e tecnologias avançadas oferece três capacidades fotográficas distintas, apresentando a câmara de médio </w:t>
      </w:r>
      <w:r w:rsidR="003242DD" w:rsidRPr="005E45EF">
        <w:rPr>
          <w:rFonts w:ascii="Times New Roman" w:eastAsia="Times New Roman" w:hAnsi="Times New Roman" w:cs="Times New Roman"/>
          <w:kern w:val="2"/>
          <w:sz w:val="22"/>
          <w:szCs w:val="22"/>
          <w:lang w:val="pt-PT"/>
        </w:rPr>
        <w:t xml:space="preserve">formato </w:t>
      </w:r>
      <w:r w:rsidRPr="005E45EF">
        <w:rPr>
          <w:rFonts w:ascii="Times New Roman" w:eastAsia="Times New Roman" w:hAnsi="Times New Roman" w:cs="Times New Roman"/>
          <w:kern w:val="2"/>
          <w:sz w:val="22"/>
          <w:szCs w:val="22"/>
          <w:lang w:val="pt-PT"/>
        </w:rPr>
        <w:t>de 100 megapíxeis mais compatível da Hasselblad até à data</w:t>
      </w:r>
      <w:r w:rsidRPr="005E45EF">
        <w:rPr>
          <w:rFonts w:ascii="Times New Roman" w:eastAsia="Times New Roman" w:hAnsi="Times New Roman" w:cs="Times New Roman"/>
          <w:kern w:val="2"/>
          <w:sz w:val="22"/>
          <w:szCs w:val="22"/>
          <w:vertAlign w:val="superscript"/>
          <w:lang w:val="pt-PT"/>
        </w:rPr>
        <w:t>1</w:t>
      </w:r>
      <w:r w:rsidRPr="005E45EF">
        <w:rPr>
          <w:rFonts w:ascii="Times New Roman" w:eastAsia="Times New Roman" w:hAnsi="Times New Roman" w:cs="Times New Roman"/>
          <w:kern w:val="2"/>
          <w:sz w:val="22"/>
          <w:szCs w:val="22"/>
          <w:lang w:val="pt-PT"/>
        </w:rPr>
        <w:t xml:space="preserve">. Graças ao seu corpo vintage e à sua profunda herança, a 907X &amp; CFV 100C consegue alinhar a fotografia de filme e digital, integrando o clássico com o contemporâneo </w:t>
      </w:r>
      <w:r w:rsidR="003242DD">
        <w:rPr>
          <w:rFonts w:ascii="Times New Roman" w:eastAsia="Times New Roman" w:hAnsi="Times New Roman" w:cs="Times New Roman"/>
          <w:kern w:val="2"/>
          <w:sz w:val="22"/>
          <w:szCs w:val="22"/>
          <w:lang w:val="pt-PT"/>
        </w:rPr>
        <w:t>–</w:t>
      </w:r>
      <w:r w:rsidRPr="005E45EF">
        <w:rPr>
          <w:rFonts w:ascii="Times New Roman" w:eastAsia="Times New Roman" w:hAnsi="Times New Roman" w:cs="Times New Roman"/>
          <w:kern w:val="2"/>
          <w:sz w:val="22"/>
          <w:szCs w:val="22"/>
          <w:lang w:val="pt-PT"/>
        </w:rPr>
        <w:t xml:space="preserve"> sem cortar os laços com o futuro nem dizer adeus ao passado. Com um toque no obturador, o tempo solidifica-se na sua mão, transformando momentos fugazes em eternos.</w:t>
      </w:r>
    </w:p>
    <w:p w14:paraId="6865DDF9" w14:textId="77777777" w:rsidR="00E81C56" w:rsidRPr="005E45EF" w:rsidRDefault="00E81C56">
      <w:pPr>
        <w:jc w:val="left"/>
        <w:rPr>
          <w:rFonts w:ascii="Microsoft YaHei" w:eastAsia="Microsoft YaHei" w:hAnsi="Microsoft YaHei" w:cs="Microsoft YaHei"/>
          <w:sz w:val="18"/>
          <w:szCs w:val="22"/>
          <w:lang w:val="pt-PT"/>
        </w:rPr>
      </w:pPr>
    </w:p>
    <w:p w14:paraId="270186DB" w14:textId="77777777" w:rsidR="00E81C56" w:rsidRPr="005E45EF" w:rsidRDefault="00DB261C">
      <w:pPr>
        <w:pStyle w:val="Ttulo1"/>
        <w:jc w:val="center"/>
        <w:rPr>
          <w:rFonts w:ascii="Microsoft YaHei" w:eastAsia="Microsoft YaHei" w:hAnsi="Microsoft YaHei" w:cs="Microsoft YaHei"/>
          <w:vanish/>
          <w:sz w:val="22"/>
          <w:szCs w:val="28"/>
          <w:lang w:val="pt-PT"/>
        </w:rPr>
      </w:pPr>
      <w:r w:rsidRPr="005E45EF">
        <w:rPr>
          <w:rFonts w:ascii="Microsoft YaHei" w:eastAsia="Microsoft YaHei" w:hAnsi="Microsoft YaHei" w:cs="Microsoft YaHei"/>
          <w:vanish/>
          <w:lang w:val="pt-PT"/>
        </w:rPr>
        <w:t>四⼤卖点 Icon</w:t>
      </w:r>
    </w:p>
    <w:p w14:paraId="009F3A88" w14:textId="386B4BF6" w:rsidR="00E81C56" w:rsidRPr="005E45EF" w:rsidRDefault="005C53A4">
      <w:pPr>
        <w:jc w:val="center"/>
        <w:rPr>
          <w:rFonts w:ascii="Microsoft YaHei" w:eastAsia="Microsoft YaHei" w:hAnsi="Microsoft YaHei" w:cs="Microsoft YaHei"/>
          <w:sz w:val="22"/>
          <w:szCs w:val="28"/>
          <w:lang w:val="pt-PT"/>
        </w:rPr>
      </w:pPr>
      <w:r w:rsidRPr="005E45EF">
        <w:rPr>
          <w:rFonts w:ascii="Times New Roman" w:eastAsia="Times New Roman" w:hAnsi="Times New Roman" w:cs="Times New Roman"/>
          <w:sz w:val="22"/>
          <w:szCs w:val="22"/>
          <w:lang w:val="pt-PT"/>
        </w:rPr>
        <w:t>Uma Câmara, Três Aplicações</w:t>
      </w:r>
    </w:p>
    <w:p w14:paraId="77952501" w14:textId="5092BF37" w:rsidR="00E81C56" w:rsidRPr="005E45EF" w:rsidRDefault="00DB261C">
      <w:pPr>
        <w:jc w:val="center"/>
        <w:rPr>
          <w:rFonts w:ascii="Microsoft YaHei" w:eastAsia="Microsoft YaHei" w:hAnsi="Microsoft YaHei" w:cs="Microsoft YaHei"/>
          <w:sz w:val="22"/>
          <w:szCs w:val="28"/>
          <w:lang w:val="pt-PT"/>
        </w:rPr>
      </w:pPr>
      <w:r w:rsidRPr="005E45EF">
        <w:rPr>
          <w:rFonts w:ascii="Times New Roman" w:eastAsia="Times New Roman" w:hAnsi="Times New Roman" w:cs="Times New Roman"/>
          <w:sz w:val="22"/>
          <w:szCs w:val="22"/>
          <w:lang w:val="pt-PT"/>
        </w:rPr>
        <w:t xml:space="preserve">(100MP) </w:t>
      </w:r>
      <w:r w:rsidR="005C53A4" w:rsidRPr="005E45EF">
        <w:rPr>
          <w:rFonts w:ascii="Times New Roman" w:eastAsia="Times New Roman" w:hAnsi="Times New Roman" w:cs="Times New Roman"/>
          <w:sz w:val="22"/>
          <w:szCs w:val="22"/>
          <w:lang w:val="pt-PT"/>
        </w:rPr>
        <w:t xml:space="preserve">Sensor CMOS BSI de Médio </w:t>
      </w:r>
      <w:r w:rsidR="003242DD" w:rsidRPr="005E45EF">
        <w:rPr>
          <w:rFonts w:ascii="Times New Roman" w:eastAsia="Times New Roman" w:hAnsi="Times New Roman" w:cs="Times New Roman"/>
          <w:sz w:val="22"/>
          <w:szCs w:val="22"/>
          <w:lang w:val="pt-PT"/>
        </w:rPr>
        <w:t xml:space="preserve">Formato </w:t>
      </w:r>
      <w:r w:rsidR="005C53A4" w:rsidRPr="005E45EF">
        <w:rPr>
          <w:rFonts w:ascii="Times New Roman" w:eastAsia="Times New Roman" w:hAnsi="Times New Roman" w:cs="Times New Roman"/>
          <w:sz w:val="22"/>
          <w:szCs w:val="22"/>
          <w:lang w:val="pt-PT"/>
        </w:rPr>
        <w:t>de 100MP</w:t>
      </w:r>
    </w:p>
    <w:p w14:paraId="2FB9A102" w14:textId="3A2CC396" w:rsidR="00E81C56" w:rsidRPr="005E45EF" w:rsidRDefault="00DB261C">
      <w:pPr>
        <w:jc w:val="center"/>
        <w:rPr>
          <w:rFonts w:ascii="Microsoft YaHei" w:eastAsia="Microsoft YaHei" w:hAnsi="Microsoft YaHei" w:cs="Microsoft YaHei"/>
          <w:sz w:val="22"/>
          <w:szCs w:val="28"/>
          <w:lang w:val="pt-PT"/>
        </w:rPr>
      </w:pPr>
      <w:r w:rsidRPr="005E45EF">
        <w:rPr>
          <w:rFonts w:ascii="Times New Roman" w:eastAsia="Times New Roman" w:hAnsi="Times New Roman" w:cs="Times New Roman"/>
          <w:sz w:val="22"/>
          <w:szCs w:val="22"/>
          <w:lang w:val="pt-PT"/>
        </w:rPr>
        <w:t xml:space="preserve">(HNCS) </w:t>
      </w:r>
      <w:r w:rsidR="005C53A4" w:rsidRPr="005E45EF">
        <w:rPr>
          <w:rFonts w:ascii="Times New Roman" w:eastAsia="Times New Roman" w:hAnsi="Times New Roman" w:cs="Times New Roman"/>
          <w:sz w:val="22"/>
          <w:szCs w:val="22"/>
          <w:lang w:val="pt-PT"/>
        </w:rPr>
        <w:t>Solução de Cor Natural da Hasselblad</w:t>
      </w:r>
    </w:p>
    <w:p w14:paraId="7F62A2AA" w14:textId="720E24F1" w:rsidR="00E81C56" w:rsidRPr="005E45EF" w:rsidRDefault="00DB261C">
      <w:pPr>
        <w:jc w:val="center"/>
        <w:rPr>
          <w:rFonts w:ascii="Microsoft YaHei" w:eastAsia="Microsoft YaHei" w:hAnsi="Microsoft YaHei" w:cs="Microsoft YaHei"/>
          <w:sz w:val="22"/>
          <w:szCs w:val="28"/>
          <w:lang w:val="pt-PT"/>
        </w:rPr>
      </w:pPr>
      <w:r w:rsidRPr="005E45EF">
        <w:rPr>
          <w:rFonts w:ascii="Times New Roman" w:eastAsia="Times New Roman" w:hAnsi="Times New Roman" w:cs="Times New Roman"/>
          <w:sz w:val="22"/>
          <w:szCs w:val="22"/>
          <w:lang w:val="pt-PT"/>
        </w:rPr>
        <w:t xml:space="preserve">(PDAF) </w:t>
      </w:r>
      <w:r w:rsidR="005C53A4" w:rsidRPr="005E45EF">
        <w:rPr>
          <w:rFonts w:ascii="Times New Roman" w:eastAsia="Times New Roman" w:hAnsi="Times New Roman" w:cs="Times New Roman"/>
          <w:sz w:val="22"/>
          <w:szCs w:val="22"/>
          <w:lang w:val="pt-PT"/>
        </w:rPr>
        <w:t>Autofoco com Deteção de Fase e Rosto</w:t>
      </w:r>
    </w:p>
    <w:p w14:paraId="57D8B2BD" w14:textId="789514D4" w:rsidR="00E81C56" w:rsidRPr="005E45EF" w:rsidRDefault="00DB261C" w:rsidP="005C53A4">
      <w:pPr>
        <w:pStyle w:val="Ttulo1"/>
        <w:spacing w:before="100" w:beforeAutospacing="1" w:after="100" w:afterAutospacing="1"/>
        <w:jc w:val="center"/>
        <w:rPr>
          <w:rFonts w:ascii="Microsoft YaHei" w:eastAsia="Microsoft YaHei" w:hAnsi="Microsoft YaHei" w:cs="Microsoft YaHei"/>
          <w:lang w:val="pt-PT"/>
        </w:rPr>
      </w:pPr>
      <w:r w:rsidRPr="005E45EF">
        <w:rPr>
          <w:rFonts w:ascii="Times New Roman" w:eastAsia="Times New Roman" w:hAnsi="Times New Roman" w:cs="Times New Roman"/>
          <w:bCs/>
          <w:vanish/>
          <w:szCs w:val="44"/>
          <w:lang w:val="pt-PT"/>
        </w:rPr>
        <w:t>第一章：</w:t>
      </w:r>
      <w:r w:rsidR="005C53A4" w:rsidRPr="005E45EF">
        <w:rPr>
          <w:rFonts w:ascii="Times New Roman" w:eastAsia="Times New Roman" w:hAnsi="Times New Roman" w:cs="Times New Roman"/>
          <w:bCs/>
          <w:szCs w:val="44"/>
          <w:lang w:val="pt-PT"/>
        </w:rPr>
        <w:t>Uma Obra-Prima Intemporal que Delicia os Sentidos</w:t>
      </w:r>
    </w:p>
    <w:p w14:paraId="5B275BC5" w14:textId="77560B58" w:rsidR="00E81C56" w:rsidRPr="005E45EF" w:rsidRDefault="005C53A4">
      <w:pPr>
        <w:widowControl/>
        <w:jc w:val="left"/>
        <w:rPr>
          <w:rFonts w:ascii="Microsoft YaHei" w:eastAsia="Microsoft YaHei" w:hAnsi="Microsoft YaHei" w:cs="Microsoft YaHei"/>
          <w:bCs/>
          <w:kern w:val="0"/>
          <w:sz w:val="22"/>
          <w:szCs w:val="28"/>
          <w:lang w:val="pt-PT" w:bidi="ar"/>
        </w:rPr>
      </w:pPr>
      <w:r w:rsidRPr="005E45EF">
        <w:rPr>
          <w:rFonts w:ascii="Times New Roman" w:eastAsia="Times New Roman" w:hAnsi="Times New Roman" w:cs="Times New Roman"/>
          <w:bCs/>
          <w:kern w:val="0"/>
          <w:sz w:val="22"/>
          <w:szCs w:val="22"/>
          <w:lang w:val="pt-PT" w:bidi="ar"/>
        </w:rPr>
        <w:t>Ecoando o estilo único de disparo ao nível da cintura das câmaras de filme Hasselblad, a 907X &amp; CFV 100C apresenta um ecrã tátil que pode ser virado para cima a 40° e 90°. A inclinação de 40° permite uma perspetiva de observação mais baixa para a sua composição. A inclinação de 90° revive totalmente o estilo de disparo clássico ao nível da cintura. Estas perspetivas sem paralelo mergulham-no num fluxo de criatividade sem perturbações, estimulando cascatas de inspiração e transformando o ato de criação em puro prazer. Ao agarrar a câmara, o tempo começa a abrandar o seu ritmo.</w:t>
      </w:r>
    </w:p>
    <w:p w14:paraId="0FF87E4B" w14:textId="77777777" w:rsidR="00E81C56" w:rsidRPr="005E45EF" w:rsidRDefault="00E81C56" w:rsidP="008935D9">
      <w:pPr>
        <w:widowControl/>
        <w:rPr>
          <w:rFonts w:ascii="Microsoft YaHei" w:eastAsia="Microsoft YaHei" w:hAnsi="Microsoft YaHei" w:cs="Microsoft YaHei"/>
          <w:bCs/>
          <w:kern w:val="0"/>
          <w:sz w:val="18"/>
          <w:szCs w:val="22"/>
          <w:lang w:val="pt-PT" w:bidi="ar"/>
        </w:rPr>
      </w:pPr>
    </w:p>
    <w:p w14:paraId="4B11C209" w14:textId="1683BEF6" w:rsidR="00E81C56" w:rsidRPr="005E45EF" w:rsidRDefault="005C53A4">
      <w:pPr>
        <w:widowControl/>
        <w:jc w:val="left"/>
        <w:rPr>
          <w:rFonts w:ascii="Microsoft YaHei" w:eastAsia="Microsoft YaHei" w:hAnsi="Microsoft YaHei" w:cs="Microsoft YaHei"/>
          <w:bCs/>
          <w:sz w:val="22"/>
          <w:szCs w:val="28"/>
          <w:lang w:val="pt-PT"/>
        </w:rPr>
      </w:pPr>
      <w:r w:rsidRPr="005E45EF">
        <w:rPr>
          <w:rFonts w:ascii="Times New Roman" w:eastAsia="Times New Roman" w:hAnsi="Times New Roman" w:cs="Times New Roman"/>
          <w:bCs/>
          <w:kern w:val="0"/>
          <w:sz w:val="22"/>
          <w:szCs w:val="22"/>
          <w:lang w:val="pt-PT" w:bidi="ar"/>
        </w:rPr>
        <w:t xml:space="preserve">A combinação do corpo da câmara de </w:t>
      </w:r>
      <w:r w:rsidR="003242DD" w:rsidRPr="005E45EF">
        <w:rPr>
          <w:rFonts w:ascii="Times New Roman" w:eastAsia="Times New Roman" w:hAnsi="Times New Roman" w:cs="Times New Roman"/>
          <w:bCs/>
          <w:kern w:val="0"/>
          <w:sz w:val="22"/>
          <w:szCs w:val="22"/>
          <w:lang w:val="pt-PT" w:bidi="ar"/>
        </w:rPr>
        <w:t xml:space="preserve">médio </w:t>
      </w:r>
      <w:r w:rsidRPr="005E45EF">
        <w:rPr>
          <w:rFonts w:ascii="Times New Roman" w:eastAsia="Times New Roman" w:hAnsi="Times New Roman" w:cs="Times New Roman"/>
          <w:bCs/>
          <w:kern w:val="0"/>
          <w:sz w:val="22"/>
          <w:szCs w:val="22"/>
          <w:lang w:val="pt-PT" w:bidi="ar"/>
        </w:rPr>
        <w:t>formato 907X com o back digital CFV 100C resulta num peso de apenas 620g. Com uma redução de 120g em comparação com a sua antecessora, atinge um equilíbrio ideal entre um design leve e uma textura premium. O design caraterístico estimula a imaginação sem limites, posicionando a 907X e a CFV 100C como um meio para explorar a arte fotográfica e também como a personificação da própria arte.</w:t>
      </w:r>
    </w:p>
    <w:p w14:paraId="7ECE0A73" w14:textId="77777777" w:rsidR="00E81C56" w:rsidRPr="005E45EF" w:rsidRDefault="00E81C56" w:rsidP="008935D9">
      <w:pPr>
        <w:widowControl/>
        <w:rPr>
          <w:rFonts w:ascii="Microsoft YaHei" w:eastAsia="Microsoft YaHei" w:hAnsi="Microsoft YaHei" w:cs="Microsoft YaHei"/>
          <w:bCs/>
          <w:kern w:val="0"/>
          <w:sz w:val="18"/>
          <w:szCs w:val="22"/>
          <w:lang w:val="pt-PT" w:bidi="ar"/>
        </w:rPr>
      </w:pPr>
    </w:p>
    <w:p w14:paraId="320A6F38" w14:textId="388D2BE3" w:rsidR="00E81C56" w:rsidRPr="005E45EF" w:rsidRDefault="005C53A4" w:rsidP="008935D9">
      <w:pPr>
        <w:widowControl/>
        <w:jc w:val="left"/>
        <w:rPr>
          <w:rFonts w:ascii="Microsoft YaHei" w:eastAsia="Microsoft YaHei" w:hAnsi="Microsoft YaHei" w:cs="Microsoft YaHei"/>
          <w:bCs/>
          <w:kern w:val="0"/>
          <w:sz w:val="22"/>
          <w:szCs w:val="28"/>
          <w:lang w:val="pt-PT" w:bidi="ar"/>
        </w:rPr>
      </w:pPr>
      <w:r w:rsidRPr="005E45EF">
        <w:rPr>
          <w:rFonts w:ascii="Times New Roman" w:eastAsia="Times New Roman" w:hAnsi="Times New Roman" w:cs="Times New Roman"/>
          <w:bCs/>
          <w:kern w:val="0"/>
          <w:sz w:val="22"/>
          <w:szCs w:val="22"/>
          <w:lang w:val="pt-PT" w:bidi="ar"/>
        </w:rPr>
        <w:t>A escolha de um revestimento em couro ecológico com rebordos cromados cria uma síntese de flexibilidade e rigidez, permitindo que a 907X &amp; CFV 100C emane uma elegância única.</w:t>
      </w:r>
    </w:p>
    <w:p w14:paraId="693D3D12" w14:textId="42F1E58B" w:rsidR="00E81C56" w:rsidRPr="005E45EF" w:rsidRDefault="00DB261C" w:rsidP="008935D9">
      <w:pPr>
        <w:pStyle w:val="Ttulo1"/>
        <w:jc w:val="center"/>
        <w:rPr>
          <w:rFonts w:ascii="Microsoft YaHei" w:eastAsia="Microsoft YaHei" w:hAnsi="Microsoft YaHei" w:cs="Microsoft YaHei"/>
          <w:lang w:val="pt-PT"/>
        </w:rPr>
      </w:pPr>
      <w:r w:rsidRPr="005E45EF">
        <w:rPr>
          <w:rFonts w:ascii="MS Mincho" w:eastAsia="MS Mincho" w:hAnsi="MS Mincho" w:cs="MS Mincho"/>
          <w:bCs/>
          <w:vanish/>
          <w:szCs w:val="44"/>
          <w:lang w:val="pt-PT"/>
        </w:rPr>
        <w:lastRenderedPageBreak/>
        <w:t>第二章：</w:t>
      </w:r>
      <w:r w:rsidR="00814C5D" w:rsidRPr="005E45EF">
        <w:rPr>
          <w:rFonts w:ascii="Times New Roman" w:eastAsia="Times New Roman" w:hAnsi="Times New Roman" w:cs="Times New Roman"/>
          <w:bCs/>
          <w:szCs w:val="44"/>
          <w:lang w:val="pt-PT"/>
        </w:rPr>
        <w:t>Uma Câmara, Três Aplicações, Inspiração Sem Fim</w:t>
      </w:r>
    </w:p>
    <w:p w14:paraId="6D5CC70F" w14:textId="3B2CD7A3" w:rsidR="00E81C56" w:rsidRPr="005E45EF" w:rsidRDefault="008F623B">
      <w:pPr>
        <w:widowControl/>
        <w:spacing w:line="420" w:lineRule="atLeast"/>
        <w:jc w:val="left"/>
        <w:rPr>
          <w:rFonts w:ascii="Times New Roman" w:eastAsia="Times New Roman" w:hAnsi="Times New Roman" w:cs="Times New Roman"/>
          <w:kern w:val="0"/>
          <w:sz w:val="22"/>
          <w:szCs w:val="22"/>
          <w:lang w:val="pt-PT" w:bidi="ar"/>
        </w:rPr>
      </w:pPr>
      <w:r w:rsidRPr="005E45EF">
        <w:rPr>
          <w:rFonts w:ascii="Times New Roman" w:eastAsia="Times New Roman" w:hAnsi="Times New Roman" w:cs="Times New Roman"/>
          <w:kern w:val="0"/>
          <w:sz w:val="22"/>
          <w:szCs w:val="22"/>
          <w:lang w:val="pt-PT" w:bidi="ar"/>
        </w:rPr>
        <w:t xml:space="preserve">Herdado do design clássico de 1948, o design modular forjou lendas através de gerações de câmaras de </w:t>
      </w:r>
      <w:r w:rsidR="00434A35" w:rsidRPr="005E45EF">
        <w:rPr>
          <w:rFonts w:ascii="Times New Roman" w:eastAsia="Times New Roman" w:hAnsi="Times New Roman" w:cs="Times New Roman"/>
          <w:kern w:val="0"/>
          <w:sz w:val="22"/>
          <w:szCs w:val="22"/>
          <w:lang w:val="pt-PT" w:bidi="ar"/>
        </w:rPr>
        <w:t>médio</w:t>
      </w:r>
      <w:r w:rsidR="003242DD" w:rsidRPr="003242DD">
        <w:rPr>
          <w:rFonts w:ascii="Times New Roman" w:eastAsia="Times New Roman" w:hAnsi="Times New Roman" w:cs="Times New Roman"/>
          <w:kern w:val="0"/>
          <w:sz w:val="22"/>
          <w:szCs w:val="22"/>
          <w:lang w:val="pt-PT" w:bidi="ar"/>
        </w:rPr>
        <w:t xml:space="preserve"> </w:t>
      </w:r>
      <w:r w:rsidR="003242DD" w:rsidRPr="005E45EF">
        <w:rPr>
          <w:rFonts w:ascii="Times New Roman" w:eastAsia="Times New Roman" w:hAnsi="Times New Roman" w:cs="Times New Roman"/>
          <w:kern w:val="0"/>
          <w:sz w:val="22"/>
          <w:szCs w:val="22"/>
          <w:lang w:val="pt-PT" w:bidi="ar"/>
        </w:rPr>
        <w:t>formato</w:t>
      </w:r>
      <w:r w:rsidRPr="005E45EF">
        <w:rPr>
          <w:rFonts w:ascii="Times New Roman" w:eastAsia="Times New Roman" w:hAnsi="Times New Roman" w:cs="Times New Roman"/>
          <w:kern w:val="0"/>
          <w:sz w:val="22"/>
          <w:szCs w:val="22"/>
          <w:lang w:val="pt-PT" w:bidi="ar"/>
        </w:rPr>
        <w:t xml:space="preserve">. Atualmente, eleva a 907X e a CFV 100C a um novo patamar como a câmara de </w:t>
      </w:r>
      <w:r w:rsidR="00434A35" w:rsidRPr="005E45EF">
        <w:rPr>
          <w:rFonts w:ascii="Times New Roman" w:eastAsia="Times New Roman" w:hAnsi="Times New Roman" w:cs="Times New Roman"/>
          <w:kern w:val="0"/>
          <w:sz w:val="22"/>
          <w:szCs w:val="22"/>
          <w:lang w:val="pt-PT" w:bidi="ar"/>
        </w:rPr>
        <w:t>médio</w:t>
      </w:r>
      <w:r w:rsidRPr="005E45EF">
        <w:rPr>
          <w:rFonts w:ascii="Times New Roman" w:eastAsia="Times New Roman" w:hAnsi="Times New Roman" w:cs="Times New Roman"/>
          <w:kern w:val="0"/>
          <w:sz w:val="22"/>
          <w:szCs w:val="22"/>
          <w:lang w:val="pt-PT" w:bidi="ar"/>
        </w:rPr>
        <w:t xml:space="preserve"> </w:t>
      </w:r>
      <w:r w:rsidR="003242DD" w:rsidRPr="005E45EF">
        <w:rPr>
          <w:rFonts w:ascii="Times New Roman" w:eastAsia="Times New Roman" w:hAnsi="Times New Roman" w:cs="Times New Roman"/>
          <w:kern w:val="0"/>
          <w:sz w:val="22"/>
          <w:szCs w:val="22"/>
          <w:lang w:val="pt-PT" w:bidi="ar"/>
        </w:rPr>
        <w:t xml:space="preserve">formato </w:t>
      </w:r>
      <w:r w:rsidRPr="005E45EF">
        <w:rPr>
          <w:rFonts w:ascii="Times New Roman" w:eastAsia="Times New Roman" w:hAnsi="Times New Roman" w:cs="Times New Roman"/>
          <w:kern w:val="0"/>
          <w:sz w:val="22"/>
          <w:szCs w:val="22"/>
          <w:lang w:val="pt-PT" w:bidi="ar"/>
        </w:rPr>
        <w:t>mais compatível da Hasselblad</w:t>
      </w:r>
      <w:r w:rsidR="00434A35" w:rsidRPr="005E45EF">
        <w:rPr>
          <w:rFonts w:ascii="Times New Roman" w:eastAsia="Times New Roman" w:hAnsi="Times New Roman" w:cs="Times New Roman"/>
          <w:kern w:val="0"/>
          <w:sz w:val="22"/>
          <w:szCs w:val="22"/>
          <w:vertAlign w:val="superscript"/>
          <w:lang w:val="pt-PT" w:bidi="ar"/>
        </w:rPr>
        <w:t>1</w:t>
      </w:r>
      <w:r w:rsidRPr="005E45EF">
        <w:rPr>
          <w:rFonts w:ascii="Times New Roman" w:eastAsia="Times New Roman" w:hAnsi="Times New Roman" w:cs="Times New Roman"/>
          <w:kern w:val="0"/>
          <w:sz w:val="22"/>
          <w:szCs w:val="22"/>
          <w:lang w:val="pt-PT" w:bidi="ar"/>
        </w:rPr>
        <w:t xml:space="preserve">, sendo pioneira </w:t>
      </w:r>
      <w:r w:rsidR="00434A35" w:rsidRPr="005E45EF">
        <w:rPr>
          <w:rFonts w:ascii="Times New Roman" w:eastAsia="Times New Roman" w:hAnsi="Times New Roman" w:cs="Times New Roman"/>
          <w:kern w:val="0"/>
          <w:sz w:val="22"/>
          <w:szCs w:val="22"/>
          <w:lang w:val="pt-PT" w:bidi="ar"/>
        </w:rPr>
        <w:t>na</w:t>
      </w:r>
      <w:r w:rsidRPr="005E45EF">
        <w:rPr>
          <w:rFonts w:ascii="Times New Roman" w:eastAsia="Times New Roman" w:hAnsi="Times New Roman" w:cs="Times New Roman"/>
          <w:kern w:val="0"/>
          <w:sz w:val="22"/>
          <w:szCs w:val="22"/>
          <w:lang w:val="pt-PT" w:bidi="ar"/>
        </w:rPr>
        <w:t xml:space="preserve"> era </w:t>
      </w:r>
      <w:r w:rsidR="00434A35" w:rsidRPr="005E45EF">
        <w:rPr>
          <w:rFonts w:ascii="Times New Roman" w:eastAsia="Times New Roman" w:hAnsi="Times New Roman" w:cs="Times New Roman"/>
          <w:kern w:val="0"/>
          <w:sz w:val="22"/>
          <w:szCs w:val="22"/>
          <w:lang w:val="pt-PT" w:bidi="ar"/>
        </w:rPr>
        <w:t>em</w:t>
      </w:r>
      <w:r w:rsidRPr="005E45EF">
        <w:rPr>
          <w:rFonts w:ascii="Times New Roman" w:eastAsia="Times New Roman" w:hAnsi="Times New Roman" w:cs="Times New Roman"/>
          <w:kern w:val="0"/>
          <w:sz w:val="22"/>
          <w:szCs w:val="22"/>
          <w:lang w:val="pt-PT" w:bidi="ar"/>
        </w:rPr>
        <w:t xml:space="preserve"> iterações.</w:t>
      </w:r>
    </w:p>
    <w:p w14:paraId="1B4D7D64" w14:textId="77777777" w:rsidR="00E81C56" w:rsidRPr="005E45EF" w:rsidRDefault="00E81C56">
      <w:pPr>
        <w:widowControl/>
        <w:spacing w:line="420" w:lineRule="atLeast"/>
        <w:jc w:val="left"/>
        <w:rPr>
          <w:rFonts w:ascii="Times New Roman" w:eastAsia="Times New Roman" w:hAnsi="Times New Roman" w:cs="Times New Roman"/>
          <w:kern w:val="0"/>
          <w:sz w:val="22"/>
          <w:szCs w:val="22"/>
          <w:lang w:val="pt-PT" w:bidi="ar"/>
        </w:rPr>
      </w:pPr>
    </w:p>
    <w:p w14:paraId="06D03162" w14:textId="50EA3673" w:rsidR="00E81C56" w:rsidRPr="005E45EF" w:rsidRDefault="00434A35">
      <w:pPr>
        <w:widowControl/>
        <w:spacing w:line="420" w:lineRule="atLeast"/>
        <w:jc w:val="left"/>
        <w:rPr>
          <w:rFonts w:ascii="Microsoft YaHei" w:eastAsia="Microsoft YaHei" w:hAnsi="Microsoft YaHei" w:cs="Microsoft YaHei"/>
          <w:kern w:val="0"/>
          <w:sz w:val="22"/>
          <w:szCs w:val="28"/>
          <w:lang w:val="pt-PT" w:bidi="ar"/>
        </w:rPr>
      </w:pPr>
      <w:r w:rsidRPr="005E45EF">
        <w:rPr>
          <w:rFonts w:ascii="Times New Roman" w:eastAsia="Times New Roman" w:hAnsi="Times New Roman" w:cs="Times New Roman"/>
          <w:kern w:val="0"/>
          <w:sz w:val="22"/>
          <w:szCs w:val="22"/>
          <w:lang w:val="pt-PT" w:bidi="ar"/>
        </w:rPr>
        <w:t>O back digital CFV 100C amovível integra três tipos de configurações fotográficas num só, misturando diversão e profissionalismo.</w:t>
      </w:r>
    </w:p>
    <w:p w14:paraId="7C033E16" w14:textId="77777777" w:rsidR="00E81C56" w:rsidRPr="005E45EF" w:rsidRDefault="00E81C56">
      <w:pPr>
        <w:widowControl/>
        <w:spacing w:line="420" w:lineRule="atLeast"/>
        <w:jc w:val="left"/>
        <w:rPr>
          <w:rFonts w:ascii="Microsoft YaHei" w:eastAsia="Microsoft YaHei" w:hAnsi="Microsoft YaHei" w:cs="Microsoft YaHei"/>
          <w:kern w:val="0"/>
          <w:sz w:val="22"/>
          <w:szCs w:val="28"/>
          <w:lang w:val="pt-PT" w:bidi="ar"/>
        </w:rPr>
      </w:pPr>
    </w:p>
    <w:p w14:paraId="2371C8C1" w14:textId="18FE64B4" w:rsidR="00E81C56" w:rsidRPr="005E45EF" w:rsidRDefault="00434A35">
      <w:pPr>
        <w:widowControl/>
        <w:spacing w:line="420" w:lineRule="atLeast"/>
        <w:jc w:val="left"/>
        <w:rPr>
          <w:rFonts w:ascii="Times New Roman" w:eastAsia="Times New Roman" w:hAnsi="Times New Roman" w:cs="Times New Roman"/>
          <w:kern w:val="0"/>
          <w:sz w:val="22"/>
          <w:szCs w:val="22"/>
          <w:lang w:val="pt-PT" w:bidi="ar"/>
        </w:rPr>
      </w:pPr>
      <w:r w:rsidRPr="005E45EF">
        <w:rPr>
          <w:rFonts w:ascii="Times New Roman" w:eastAsia="Times New Roman" w:hAnsi="Times New Roman" w:cs="Times New Roman"/>
          <w:b/>
          <w:bCs/>
          <w:kern w:val="0"/>
          <w:sz w:val="22"/>
          <w:szCs w:val="22"/>
          <w:lang w:val="pt-PT" w:bidi="ar"/>
        </w:rPr>
        <w:t xml:space="preserve">Corpo da Câmara </w:t>
      </w:r>
      <w:r w:rsidR="00DB261C" w:rsidRPr="005E45EF">
        <w:rPr>
          <w:rFonts w:ascii="Times New Roman" w:eastAsia="Times New Roman" w:hAnsi="Times New Roman" w:cs="Times New Roman"/>
          <w:b/>
          <w:bCs/>
          <w:kern w:val="0"/>
          <w:sz w:val="22"/>
          <w:szCs w:val="22"/>
          <w:lang w:val="pt-PT" w:bidi="ar"/>
        </w:rPr>
        <w:t>907X</w:t>
      </w:r>
    </w:p>
    <w:p w14:paraId="5F2F6A34" w14:textId="5BD2026D" w:rsidR="00E81C56" w:rsidRPr="005E45EF" w:rsidRDefault="00434A35">
      <w:pPr>
        <w:widowControl/>
        <w:spacing w:line="420" w:lineRule="atLeast"/>
        <w:jc w:val="left"/>
        <w:rPr>
          <w:rFonts w:ascii="Microsoft YaHei" w:eastAsia="Microsoft YaHei" w:hAnsi="Microsoft YaHei" w:cs="Microsoft YaHei"/>
          <w:kern w:val="0"/>
          <w:sz w:val="22"/>
          <w:szCs w:val="28"/>
          <w:lang w:val="pt-PT" w:bidi="ar"/>
        </w:rPr>
      </w:pPr>
      <w:r w:rsidRPr="005E45EF">
        <w:rPr>
          <w:rFonts w:ascii="Times New Roman" w:eastAsia="Times New Roman" w:hAnsi="Times New Roman" w:cs="Times New Roman"/>
          <w:kern w:val="0"/>
          <w:sz w:val="22"/>
          <w:szCs w:val="22"/>
          <w:lang w:val="pt-PT" w:bidi="ar"/>
        </w:rPr>
        <w:t>Quando a CFV 100C se liga ao seu corpo de câmara 907X personalizado, é possível acoplá-la de forma flexível a várias objetivas da Série XCD de alto desempenho. Através de adaptadores de objetivas, ela também pode ser usada com as objetivas das séries HC/HCD, V e XPAN para exibir a herança ótica de longa data da Hasselblad em toda a sua glória, expandindo o reino da criatividade.</w:t>
      </w:r>
    </w:p>
    <w:p w14:paraId="390A41C8" w14:textId="77777777" w:rsidR="00E81C56" w:rsidRPr="005E45EF" w:rsidRDefault="00E81C56">
      <w:pPr>
        <w:widowControl/>
        <w:spacing w:line="420" w:lineRule="atLeast"/>
        <w:jc w:val="left"/>
        <w:rPr>
          <w:rFonts w:ascii="Microsoft YaHei" w:eastAsia="Microsoft YaHei" w:hAnsi="Microsoft YaHei" w:cs="Microsoft YaHei"/>
          <w:kern w:val="0"/>
          <w:sz w:val="22"/>
          <w:szCs w:val="28"/>
          <w:lang w:val="pt-PT" w:bidi="ar"/>
        </w:rPr>
      </w:pPr>
    </w:p>
    <w:p w14:paraId="598A56EB" w14:textId="20C033BE" w:rsidR="00E81C56" w:rsidRPr="005E45EF" w:rsidRDefault="00434A35">
      <w:pPr>
        <w:widowControl/>
        <w:spacing w:line="420" w:lineRule="atLeast"/>
        <w:jc w:val="left"/>
        <w:rPr>
          <w:rFonts w:ascii="Times New Roman" w:eastAsia="Times New Roman" w:hAnsi="Times New Roman" w:cs="Times New Roman"/>
          <w:b/>
          <w:bCs/>
          <w:kern w:val="0"/>
          <w:sz w:val="22"/>
          <w:szCs w:val="22"/>
          <w:lang w:val="pt-PT" w:bidi="ar"/>
        </w:rPr>
      </w:pPr>
      <w:r w:rsidRPr="005E45EF">
        <w:rPr>
          <w:rFonts w:ascii="Times New Roman" w:eastAsia="Times New Roman" w:hAnsi="Times New Roman" w:cs="Times New Roman"/>
          <w:b/>
          <w:bCs/>
          <w:kern w:val="0"/>
          <w:sz w:val="22"/>
          <w:szCs w:val="22"/>
          <w:lang w:val="pt-PT" w:bidi="ar"/>
        </w:rPr>
        <w:t xml:space="preserve">Sistema de Câmaras de Filme </w:t>
      </w:r>
      <w:r w:rsidR="00DB261C" w:rsidRPr="005E45EF">
        <w:rPr>
          <w:rFonts w:ascii="Times New Roman" w:eastAsia="Times New Roman" w:hAnsi="Times New Roman" w:cs="Times New Roman"/>
          <w:b/>
          <w:bCs/>
          <w:kern w:val="0"/>
          <w:sz w:val="22"/>
          <w:szCs w:val="22"/>
          <w:lang w:val="pt-PT" w:bidi="ar"/>
        </w:rPr>
        <w:t>Hasselblad V</w:t>
      </w:r>
    </w:p>
    <w:p w14:paraId="2B35573B" w14:textId="47D52E72" w:rsidR="00E81C56" w:rsidRPr="005E45EF" w:rsidRDefault="00434A35">
      <w:pPr>
        <w:widowControl/>
        <w:spacing w:line="420" w:lineRule="atLeast"/>
        <w:jc w:val="left"/>
        <w:rPr>
          <w:rFonts w:ascii="Times New Roman" w:eastAsia="Times New Roman" w:hAnsi="Times New Roman" w:cs="Times New Roman"/>
          <w:kern w:val="0"/>
          <w:sz w:val="22"/>
          <w:szCs w:val="22"/>
          <w:lang w:val="pt-PT" w:bidi="ar"/>
        </w:rPr>
      </w:pPr>
      <w:r w:rsidRPr="005E45EF">
        <w:rPr>
          <w:rFonts w:ascii="Times New Roman" w:eastAsia="Times New Roman" w:hAnsi="Times New Roman" w:cs="Times New Roman"/>
          <w:kern w:val="0"/>
          <w:sz w:val="22"/>
          <w:szCs w:val="22"/>
          <w:lang w:val="pt-PT" w:bidi="ar"/>
        </w:rPr>
        <w:t>A CFV 100C suporta a integração com as Séries 500 e 200 do Sistema Hasselblad V e outras câmaras de filme clássicas</w:t>
      </w:r>
      <w:r w:rsidRPr="005E45EF">
        <w:rPr>
          <w:rFonts w:ascii="Times New Roman" w:eastAsia="Times New Roman" w:hAnsi="Times New Roman" w:cs="Times New Roman"/>
          <w:kern w:val="0"/>
          <w:sz w:val="22"/>
          <w:szCs w:val="22"/>
          <w:vertAlign w:val="superscript"/>
          <w:lang w:val="pt-PT" w:bidi="ar"/>
        </w:rPr>
        <w:t>2</w:t>
      </w:r>
      <w:r w:rsidRPr="005E45EF">
        <w:rPr>
          <w:rFonts w:ascii="Times New Roman" w:eastAsia="Times New Roman" w:hAnsi="Times New Roman" w:cs="Times New Roman"/>
          <w:kern w:val="0"/>
          <w:sz w:val="22"/>
          <w:szCs w:val="22"/>
          <w:lang w:val="pt-PT" w:bidi="ar"/>
        </w:rPr>
        <w:t>. Esta integração permite que estes corpos de câmara de filme captem imagens digitais, dando uma nova vida a estes clássicos mesmo à frente dos seus olhos.</w:t>
      </w:r>
    </w:p>
    <w:p w14:paraId="38602E74" w14:textId="77777777" w:rsidR="00E81C56" w:rsidRPr="005E45EF" w:rsidRDefault="00E81C56">
      <w:pPr>
        <w:widowControl/>
        <w:spacing w:line="420" w:lineRule="atLeast"/>
        <w:jc w:val="left"/>
        <w:rPr>
          <w:rFonts w:ascii="Times New Roman" w:eastAsia="Times New Roman" w:hAnsi="Times New Roman" w:cs="Times New Roman"/>
          <w:kern w:val="0"/>
          <w:sz w:val="22"/>
          <w:szCs w:val="22"/>
          <w:lang w:val="pt-PT" w:bidi="ar"/>
        </w:rPr>
      </w:pPr>
    </w:p>
    <w:p w14:paraId="5CE2DE92" w14:textId="70A754C4" w:rsidR="00E81C56" w:rsidRPr="005E45EF" w:rsidRDefault="00434A35">
      <w:pPr>
        <w:widowControl/>
        <w:spacing w:line="420" w:lineRule="atLeast"/>
        <w:jc w:val="left"/>
        <w:rPr>
          <w:rFonts w:ascii="Times New Roman" w:eastAsia="Times New Roman" w:hAnsi="Times New Roman" w:cs="Times New Roman"/>
          <w:b/>
          <w:bCs/>
          <w:kern w:val="0"/>
          <w:sz w:val="22"/>
          <w:szCs w:val="22"/>
          <w:lang w:val="pt-PT" w:bidi="ar"/>
        </w:rPr>
      </w:pPr>
      <w:r w:rsidRPr="005E45EF">
        <w:rPr>
          <w:rFonts w:ascii="Times New Roman" w:eastAsia="Times New Roman" w:hAnsi="Times New Roman" w:cs="Times New Roman"/>
          <w:b/>
          <w:bCs/>
          <w:kern w:val="0"/>
          <w:sz w:val="22"/>
          <w:szCs w:val="22"/>
          <w:lang w:val="pt-PT" w:bidi="ar"/>
        </w:rPr>
        <w:t>Câmaras Técnicas</w:t>
      </w:r>
    </w:p>
    <w:p w14:paraId="2CEA7695" w14:textId="315387CE" w:rsidR="008935D9" w:rsidRPr="005E45EF" w:rsidRDefault="00434A35" w:rsidP="008935D9">
      <w:pPr>
        <w:widowControl/>
        <w:spacing w:line="420" w:lineRule="atLeast"/>
        <w:jc w:val="left"/>
        <w:rPr>
          <w:rFonts w:ascii="Times New Roman" w:eastAsia="Times New Roman" w:hAnsi="Times New Roman" w:cs="Times New Roman"/>
          <w:kern w:val="0"/>
          <w:sz w:val="20"/>
          <w:szCs w:val="20"/>
          <w:lang w:val="pt-PT" w:bidi="ar"/>
        </w:rPr>
      </w:pPr>
      <w:r w:rsidRPr="005E45EF">
        <w:rPr>
          <w:rFonts w:ascii="Times New Roman" w:eastAsia="Times New Roman" w:hAnsi="Times New Roman" w:cs="Times New Roman"/>
          <w:kern w:val="0"/>
          <w:sz w:val="22"/>
          <w:szCs w:val="22"/>
          <w:lang w:val="pt-PT" w:bidi="ar"/>
        </w:rPr>
        <w:t xml:space="preserve">A CFV 100C pode ser </w:t>
      </w:r>
      <w:r w:rsidR="003242DD">
        <w:rPr>
          <w:rFonts w:ascii="Times New Roman" w:eastAsia="Times New Roman" w:hAnsi="Times New Roman" w:cs="Times New Roman"/>
          <w:kern w:val="0"/>
          <w:sz w:val="22"/>
          <w:szCs w:val="22"/>
          <w:lang w:val="pt-PT" w:bidi="ar"/>
        </w:rPr>
        <w:t>conjugada</w:t>
      </w:r>
      <w:r w:rsidRPr="005E45EF">
        <w:rPr>
          <w:rFonts w:ascii="Times New Roman" w:eastAsia="Times New Roman" w:hAnsi="Times New Roman" w:cs="Times New Roman"/>
          <w:kern w:val="0"/>
          <w:sz w:val="22"/>
          <w:szCs w:val="22"/>
          <w:lang w:val="pt-PT" w:bidi="ar"/>
        </w:rPr>
        <w:t xml:space="preserve"> com câmaras técnicas para captar imagens de elevada precisão</w:t>
      </w:r>
      <w:r w:rsidR="00DB261C" w:rsidRPr="005E45EF">
        <w:rPr>
          <w:rFonts w:ascii="Times New Roman" w:eastAsia="Times New Roman" w:hAnsi="Times New Roman" w:cs="Times New Roman"/>
          <w:kern w:val="0"/>
          <w:sz w:val="20"/>
          <w:szCs w:val="20"/>
          <w:vertAlign w:val="superscript"/>
          <w:lang w:val="pt-PT" w:bidi="ar"/>
        </w:rPr>
        <w:t>2</w:t>
      </w:r>
      <w:r w:rsidRPr="005E45EF">
        <w:rPr>
          <w:rFonts w:ascii="Times New Roman" w:eastAsia="Times New Roman" w:hAnsi="Times New Roman" w:cs="Times New Roman"/>
          <w:kern w:val="0"/>
          <w:sz w:val="20"/>
          <w:szCs w:val="20"/>
          <w:lang w:val="pt-PT" w:bidi="ar"/>
        </w:rPr>
        <w:t>.</w:t>
      </w:r>
    </w:p>
    <w:p w14:paraId="551DF50C" w14:textId="08F6C24A" w:rsidR="00E81C56" w:rsidRPr="005E45EF" w:rsidRDefault="00DB261C" w:rsidP="008935D9">
      <w:pPr>
        <w:pStyle w:val="Ttulo1"/>
        <w:jc w:val="center"/>
        <w:rPr>
          <w:rFonts w:ascii="Microsoft YaHei" w:eastAsia="Microsoft YaHei" w:hAnsi="Microsoft YaHei" w:cs="Microsoft YaHei"/>
          <w:lang w:val="pt-PT"/>
        </w:rPr>
      </w:pPr>
      <w:r w:rsidRPr="005E45EF">
        <w:rPr>
          <w:rFonts w:ascii="MS Mincho" w:eastAsia="MS Mincho" w:hAnsi="MS Mincho" w:cs="MS Mincho"/>
          <w:bCs/>
          <w:vanish/>
          <w:szCs w:val="44"/>
          <w:lang w:val="pt-PT"/>
        </w:rPr>
        <w:lastRenderedPageBreak/>
        <w:t>第三章：</w:t>
      </w:r>
      <w:r w:rsidRPr="005E45EF">
        <w:rPr>
          <w:rFonts w:ascii="Times New Roman" w:eastAsia="Times New Roman" w:hAnsi="Times New Roman" w:cs="Times New Roman"/>
          <w:bCs/>
          <w:szCs w:val="44"/>
          <w:lang w:val="pt-PT"/>
        </w:rPr>
        <w:t xml:space="preserve">100MP </w:t>
      </w:r>
      <w:r w:rsidR="00F671B1" w:rsidRPr="005E45EF">
        <w:rPr>
          <w:rFonts w:ascii="Times New Roman" w:eastAsia="Times New Roman" w:hAnsi="Times New Roman" w:cs="Times New Roman"/>
          <w:bCs/>
          <w:szCs w:val="44"/>
          <w:lang w:val="pt-PT"/>
        </w:rPr>
        <w:t>–</w:t>
      </w:r>
      <w:r w:rsidRPr="005E45EF">
        <w:rPr>
          <w:rFonts w:ascii="Times New Roman" w:eastAsia="Times New Roman" w:hAnsi="Times New Roman" w:cs="Times New Roman"/>
          <w:bCs/>
          <w:szCs w:val="44"/>
          <w:lang w:val="pt-PT"/>
        </w:rPr>
        <w:t xml:space="preserve"> </w:t>
      </w:r>
      <w:r w:rsidR="00F671B1" w:rsidRPr="005E45EF">
        <w:rPr>
          <w:rFonts w:ascii="Times New Roman" w:eastAsia="Times New Roman" w:hAnsi="Times New Roman" w:cs="Times New Roman"/>
          <w:bCs/>
          <w:szCs w:val="44"/>
          <w:lang w:val="pt-PT"/>
        </w:rPr>
        <w:t>Capturando Paisagens Deslumbrantes</w:t>
      </w:r>
    </w:p>
    <w:p w14:paraId="794E9D9B" w14:textId="143B3E0E" w:rsidR="00E81C56" w:rsidRPr="005E45EF" w:rsidRDefault="00F671B1">
      <w:pPr>
        <w:widowControl/>
        <w:spacing w:line="420" w:lineRule="atLeast"/>
        <w:jc w:val="left"/>
        <w:rPr>
          <w:rFonts w:ascii="Microsoft YaHei" w:eastAsia="Microsoft YaHei" w:hAnsi="Microsoft YaHei" w:cs="Microsoft YaHei"/>
          <w:kern w:val="0"/>
          <w:sz w:val="22"/>
          <w:szCs w:val="28"/>
          <w:lang w:val="pt-PT" w:bidi="ar"/>
        </w:rPr>
      </w:pPr>
      <w:r w:rsidRPr="005E45EF">
        <w:rPr>
          <w:rFonts w:ascii="Times New Roman" w:eastAsia="Times New Roman" w:hAnsi="Times New Roman" w:cs="Times New Roman"/>
          <w:kern w:val="0"/>
          <w:sz w:val="22"/>
          <w:szCs w:val="22"/>
          <w:lang w:val="pt-PT" w:bidi="ar"/>
        </w:rPr>
        <w:t xml:space="preserve">Utilizando um sensor CMOS BSI ("back-side illuminated") de médio </w:t>
      </w:r>
      <w:r w:rsidR="003242DD" w:rsidRPr="005E45EF">
        <w:rPr>
          <w:rFonts w:ascii="Times New Roman" w:eastAsia="Times New Roman" w:hAnsi="Times New Roman" w:cs="Times New Roman"/>
          <w:kern w:val="0"/>
          <w:sz w:val="22"/>
          <w:szCs w:val="22"/>
          <w:lang w:val="pt-PT" w:bidi="ar"/>
        </w:rPr>
        <w:t xml:space="preserve">formato </w:t>
      </w:r>
      <w:r w:rsidRPr="005E45EF">
        <w:rPr>
          <w:rFonts w:ascii="Times New Roman" w:eastAsia="Times New Roman" w:hAnsi="Times New Roman" w:cs="Times New Roman"/>
          <w:kern w:val="0"/>
          <w:sz w:val="22"/>
          <w:szCs w:val="22"/>
          <w:lang w:val="pt-PT" w:bidi="ar"/>
        </w:rPr>
        <w:t>de 100 megapíxeis, a CFV 100C proporciona uma qualidade de imagem sem paralelo. Com 15 stops de gama dinâmica, é possível reter mais detalhes de realce e sombra. Um ISO nativo de até 64 exibe uma qualidade de imagem delicada, pura e transparente. Mais de 281 biliões de cores são representadas com a profundidade de cor de 16 bits para gradações de cor naturais e suaves, reproduzindo vivamente vastas paisagens.</w:t>
      </w:r>
    </w:p>
    <w:p w14:paraId="580131C0" w14:textId="2E09A1BE" w:rsidR="00E81C56" w:rsidRPr="005E45EF" w:rsidRDefault="008935D9">
      <w:pPr>
        <w:widowControl/>
        <w:spacing w:line="420" w:lineRule="atLeast"/>
        <w:jc w:val="left"/>
        <w:rPr>
          <w:rFonts w:ascii="Microsoft YaHei" w:eastAsia="Microsoft YaHei" w:hAnsi="Microsoft YaHei" w:cs="Microsoft YaHei"/>
          <w:kern w:val="0"/>
          <w:sz w:val="22"/>
          <w:szCs w:val="28"/>
          <w:lang w:val="pt-PT" w:bidi="ar"/>
        </w:rPr>
      </w:pPr>
      <w:r w:rsidRPr="005E45EF">
        <w:rPr>
          <w:rFonts w:ascii="Microsoft YaHei" w:eastAsia="Microsoft YaHei" w:hAnsi="Microsoft YaHei" w:cs="Microsoft YaHei"/>
          <w:kern w:val="0"/>
          <w:sz w:val="22"/>
          <w:szCs w:val="28"/>
          <w:lang w:val="pt-PT" w:bidi="ar"/>
        </w:rPr>
        <w:t xml:space="preserve"> </w:t>
      </w:r>
    </w:p>
    <w:p w14:paraId="343CFD62" w14:textId="163E53D3" w:rsidR="00E81C56" w:rsidRPr="005E45EF" w:rsidRDefault="00F671B1">
      <w:pPr>
        <w:widowControl/>
        <w:spacing w:line="420" w:lineRule="atLeast"/>
        <w:jc w:val="left"/>
        <w:rPr>
          <w:rFonts w:ascii="Microsoft YaHei" w:eastAsia="Microsoft YaHei" w:hAnsi="Microsoft YaHei" w:cs="Microsoft YaHei"/>
          <w:kern w:val="0"/>
          <w:sz w:val="22"/>
          <w:szCs w:val="28"/>
          <w:lang w:val="pt-PT" w:bidi="ar"/>
        </w:rPr>
      </w:pPr>
      <w:r w:rsidRPr="005E45EF">
        <w:rPr>
          <w:rFonts w:ascii="Times New Roman" w:eastAsia="Times New Roman" w:hAnsi="Times New Roman" w:cs="Times New Roman"/>
          <w:kern w:val="0"/>
          <w:sz w:val="22"/>
          <w:szCs w:val="22"/>
          <w:lang w:val="pt-PT" w:bidi="ar"/>
        </w:rPr>
        <w:t>Quer capte paisagens grandiosas e distantes ou se dedique a detalhes minuciosos, tem o controlo total. Mesmo que uma composição inicial não seja a ideal, o corte subsequente durante a pós-produção manterá os detalhes abundantes, imortalizando cada momento de forma eficaz.</w:t>
      </w:r>
    </w:p>
    <w:p w14:paraId="22D178E3" w14:textId="361CAF07" w:rsidR="00E81C56" w:rsidRPr="005E45EF" w:rsidRDefault="00DB261C">
      <w:pPr>
        <w:pStyle w:val="Ttulo1"/>
        <w:jc w:val="center"/>
        <w:rPr>
          <w:rFonts w:ascii="Microsoft YaHei" w:eastAsia="Microsoft YaHei" w:hAnsi="Microsoft YaHei" w:cs="Microsoft YaHei"/>
          <w:sz w:val="22"/>
          <w:szCs w:val="28"/>
          <w:lang w:val="pt-PT"/>
        </w:rPr>
      </w:pPr>
      <w:r w:rsidRPr="005E45EF">
        <w:rPr>
          <w:rFonts w:ascii="Times New Roman" w:eastAsia="Times New Roman" w:hAnsi="Times New Roman" w:cs="Times New Roman"/>
          <w:bCs/>
          <w:vanish/>
          <w:szCs w:val="44"/>
          <w:lang w:val="pt-PT"/>
        </w:rPr>
        <w:t>第四章：</w:t>
      </w:r>
      <w:r w:rsidR="00F671B1" w:rsidRPr="005E45EF">
        <w:rPr>
          <w:rFonts w:ascii="Times New Roman" w:eastAsia="Times New Roman" w:hAnsi="Times New Roman" w:cs="Times New Roman"/>
          <w:bCs/>
          <w:szCs w:val="44"/>
          <w:lang w:val="pt-PT"/>
        </w:rPr>
        <w:t>Percetivo à Natureza, Fiel às Suas Cores</w:t>
      </w:r>
    </w:p>
    <w:p w14:paraId="59175F99" w14:textId="11E409E4" w:rsidR="00E81C56" w:rsidRPr="005E45EF" w:rsidRDefault="00F671B1">
      <w:pPr>
        <w:pStyle w:val="Textosimples"/>
        <w:widowControl/>
        <w:rPr>
          <w:rFonts w:ascii="Times New Roman" w:eastAsia="Times New Roman" w:hAnsi="Times New Roman" w:hint="default"/>
          <w:sz w:val="22"/>
          <w:szCs w:val="22"/>
          <w:lang w:val="pt-PT"/>
        </w:rPr>
      </w:pPr>
      <w:r w:rsidRPr="005E45EF">
        <w:rPr>
          <w:rFonts w:ascii="Times New Roman" w:eastAsia="Times New Roman" w:hAnsi="Times New Roman" w:hint="default"/>
          <w:sz w:val="22"/>
          <w:szCs w:val="22"/>
          <w:lang w:val="pt-PT"/>
        </w:rPr>
        <w:t>A Solução de Cor Natural da Hasselblad (HNCS) otimiza as cores para que apareçam de forma autêntica e natural com transições mais suaves e delicadas, restaurando na perfeição o mundo colorido tal como é visto pelo olho humano com o premir do obturador.</w:t>
      </w:r>
    </w:p>
    <w:p w14:paraId="70BB6731" w14:textId="77777777" w:rsidR="00E81C56" w:rsidRPr="005E45EF" w:rsidRDefault="00E81C56">
      <w:pPr>
        <w:pStyle w:val="Textosimples"/>
        <w:widowControl/>
        <w:rPr>
          <w:rFonts w:ascii="Times New Roman" w:eastAsia="Times New Roman" w:hAnsi="Times New Roman" w:hint="default"/>
          <w:sz w:val="22"/>
          <w:szCs w:val="22"/>
          <w:lang w:val="pt-PT"/>
        </w:rPr>
      </w:pPr>
    </w:p>
    <w:p w14:paraId="2B068DD6" w14:textId="4A0A32C2" w:rsidR="00E81C56" w:rsidRPr="005E45EF" w:rsidRDefault="00723D54">
      <w:pPr>
        <w:pStyle w:val="Textosimples"/>
        <w:widowControl/>
        <w:rPr>
          <w:rFonts w:hint="default"/>
          <w:lang w:val="pt-PT"/>
        </w:rPr>
      </w:pPr>
      <w:r w:rsidRPr="005E45EF">
        <w:rPr>
          <w:rFonts w:ascii="Times New Roman" w:eastAsia="Times New Roman" w:hAnsi="Times New Roman" w:hint="default"/>
          <w:kern w:val="0"/>
          <w:sz w:val="22"/>
          <w:szCs w:val="22"/>
          <w:lang w:val="pt-PT" w:bidi="ar"/>
        </w:rPr>
        <w:t xml:space="preserve">Quando o back digital CFV 100C é </w:t>
      </w:r>
      <w:r w:rsidR="003242DD">
        <w:rPr>
          <w:rFonts w:ascii="Times New Roman" w:eastAsia="Times New Roman" w:hAnsi="Times New Roman" w:hint="default"/>
          <w:kern w:val="0"/>
          <w:sz w:val="22"/>
          <w:szCs w:val="22"/>
          <w:lang w:val="pt-PT" w:bidi="ar"/>
        </w:rPr>
        <w:t>conjugado</w:t>
      </w:r>
      <w:r w:rsidRPr="005E45EF">
        <w:rPr>
          <w:rFonts w:ascii="Times New Roman" w:eastAsia="Times New Roman" w:hAnsi="Times New Roman" w:hint="default"/>
          <w:kern w:val="0"/>
          <w:sz w:val="22"/>
          <w:szCs w:val="22"/>
          <w:lang w:val="pt-PT" w:bidi="ar"/>
        </w:rPr>
        <w:t xml:space="preserve"> com câmaras de filme clássicas como a Série 500, Série 200 e outras do sistema Hasselblad V, a HNCS também exibe fielmente o charme único de cada objetiva de câmara de filme. Transcende o tempo e o espaço, reproduzindo o esplendor da era da fotografia de filme.</w:t>
      </w:r>
    </w:p>
    <w:p w14:paraId="357C1D50" w14:textId="6D65A59C" w:rsidR="00E81C56" w:rsidRPr="005E45EF" w:rsidRDefault="00DB261C">
      <w:pPr>
        <w:pStyle w:val="Ttulo1"/>
        <w:jc w:val="center"/>
        <w:rPr>
          <w:rFonts w:ascii="Microsoft YaHei" w:eastAsia="Microsoft YaHei" w:hAnsi="Microsoft YaHei" w:cs="Microsoft YaHei"/>
          <w:bCs/>
          <w:kern w:val="0"/>
          <w:sz w:val="22"/>
          <w:szCs w:val="28"/>
          <w:lang w:val="pt-PT" w:bidi="ar"/>
        </w:rPr>
      </w:pPr>
      <w:r w:rsidRPr="005E45EF">
        <w:rPr>
          <w:rFonts w:ascii="Times New Roman" w:eastAsia="Times New Roman" w:hAnsi="Times New Roman" w:cs="Times New Roman"/>
          <w:bCs/>
          <w:vanish/>
          <w:szCs w:val="44"/>
          <w:lang w:val="pt-PT"/>
        </w:rPr>
        <w:t>第五章：</w:t>
      </w:r>
      <w:r w:rsidR="00723D54" w:rsidRPr="005E45EF">
        <w:rPr>
          <w:rFonts w:ascii="Times New Roman" w:eastAsia="Times New Roman" w:hAnsi="Times New Roman" w:cs="Times New Roman"/>
          <w:bCs/>
          <w:szCs w:val="44"/>
          <w:lang w:val="pt-PT"/>
        </w:rPr>
        <w:t>Capte a Vida com Focagem Rápida</w:t>
      </w:r>
    </w:p>
    <w:p w14:paraId="757D6658" w14:textId="1845B7C0" w:rsidR="00E81C56" w:rsidRPr="005E45EF" w:rsidRDefault="00723D54">
      <w:pPr>
        <w:widowControl/>
        <w:jc w:val="left"/>
        <w:rPr>
          <w:rFonts w:ascii="Microsoft YaHei" w:eastAsia="Microsoft YaHei" w:hAnsi="Microsoft YaHei" w:cs="Microsoft YaHei"/>
          <w:bCs/>
          <w:kern w:val="0"/>
          <w:sz w:val="22"/>
          <w:szCs w:val="28"/>
          <w:lang w:val="pt-PT" w:bidi="ar"/>
        </w:rPr>
      </w:pPr>
      <w:r w:rsidRPr="005E45EF">
        <w:rPr>
          <w:rFonts w:ascii="Times New Roman" w:eastAsia="Times New Roman" w:hAnsi="Times New Roman" w:cs="Times New Roman"/>
          <w:bCs/>
          <w:kern w:val="0"/>
          <w:sz w:val="22"/>
          <w:szCs w:val="22"/>
          <w:lang w:val="pt-PT" w:bidi="ar"/>
        </w:rPr>
        <w:t>A 907X &amp; CFV 100C, equipada com o Autofoco de Deteção de Fase (PDAF), delineia com nitidez a cena, proporcionando uma experiência de focagem ágil. Com 294 zonas PDAF espalhadas pela superfície do sensor de 100 megapíxeis, a velocidade de focagem aumentou cerca de 300% em comparação com a geração anterior</w:t>
      </w:r>
      <w:r w:rsidRPr="005E45EF">
        <w:rPr>
          <w:rFonts w:ascii="Times New Roman" w:eastAsia="Times New Roman" w:hAnsi="Times New Roman" w:cs="Times New Roman"/>
          <w:bCs/>
          <w:kern w:val="0"/>
          <w:sz w:val="22"/>
          <w:szCs w:val="22"/>
          <w:vertAlign w:val="superscript"/>
          <w:lang w:val="pt-PT" w:bidi="ar"/>
        </w:rPr>
        <w:t>3</w:t>
      </w:r>
      <w:r w:rsidRPr="005E45EF">
        <w:rPr>
          <w:rFonts w:ascii="Times New Roman" w:eastAsia="Times New Roman" w:hAnsi="Times New Roman" w:cs="Times New Roman"/>
          <w:bCs/>
          <w:kern w:val="0"/>
          <w:sz w:val="22"/>
          <w:szCs w:val="22"/>
          <w:lang w:val="pt-PT" w:bidi="ar"/>
        </w:rPr>
        <w:t>. Além disso, uma nova função de deteção de rosto facilita a captação de retratos mais eficiente e conveniente, ajudando a enquadrar cada história na perfeição.</w:t>
      </w:r>
    </w:p>
    <w:p w14:paraId="0F94848E" w14:textId="53AC66C7" w:rsidR="00E81C56" w:rsidRPr="005E45EF" w:rsidRDefault="00DB261C" w:rsidP="008935D9">
      <w:pPr>
        <w:pStyle w:val="Ttulo1"/>
        <w:jc w:val="center"/>
        <w:rPr>
          <w:rFonts w:ascii="Microsoft YaHei" w:eastAsia="Microsoft YaHei" w:hAnsi="Microsoft YaHei" w:cs="Microsoft YaHei"/>
          <w:lang w:val="pt-PT"/>
        </w:rPr>
      </w:pPr>
      <w:r w:rsidRPr="005E45EF">
        <w:rPr>
          <w:rFonts w:ascii="MS Mincho" w:eastAsia="MS Mincho" w:hAnsi="MS Mincho" w:cs="MS Mincho"/>
          <w:bCs/>
          <w:vanish/>
          <w:szCs w:val="44"/>
          <w:lang w:val="pt-PT"/>
        </w:rPr>
        <w:lastRenderedPageBreak/>
        <w:t>第六章：</w:t>
      </w:r>
      <w:r w:rsidR="008A6380" w:rsidRPr="005E45EF">
        <w:rPr>
          <w:rFonts w:ascii="Times New Roman" w:eastAsia="Times New Roman" w:hAnsi="Times New Roman" w:cs="Times New Roman"/>
          <w:bCs/>
          <w:szCs w:val="44"/>
          <w:lang w:val="pt-PT"/>
        </w:rPr>
        <w:t>Criação Eficiente, Produção Fiável</w:t>
      </w:r>
    </w:p>
    <w:p w14:paraId="4FADE505" w14:textId="303F2AC2" w:rsidR="00E81C56" w:rsidRPr="005E45EF" w:rsidRDefault="008A6380">
      <w:pPr>
        <w:widowControl/>
        <w:jc w:val="left"/>
        <w:rPr>
          <w:rFonts w:ascii="Microsoft YaHei" w:eastAsia="Microsoft YaHei" w:hAnsi="Microsoft YaHei" w:cs="Microsoft YaHei"/>
          <w:sz w:val="22"/>
          <w:szCs w:val="28"/>
          <w:lang w:val="pt-PT"/>
        </w:rPr>
      </w:pPr>
      <w:r w:rsidRPr="005E45EF">
        <w:rPr>
          <w:lang w:val="pt-PT"/>
        </w:rPr>
        <w:t>A</w:t>
      </w:r>
      <w:r w:rsidRPr="005E45EF">
        <w:rPr>
          <w:rFonts w:ascii="Times New Roman" w:eastAsia="Times New Roman" w:hAnsi="Times New Roman" w:cs="Times New Roman"/>
          <w:kern w:val="0"/>
          <w:sz w:val="22"/>
          <w:szCs w:val="22"/>
          <w:lang w:val="pt-PT" w:bidi="ar"/>
        </w:rPr>
        <w:t xml:space="preserve"> 907X &amp; CFV 100C inclui um SSD de 1TB integrado com uma velocidade de escrita até 2370MB/s e uma velocidade de leitura até 2850MB/s</w:t>
      </w:r>
      <w:r w:rsidRPr="005E45EF">
        <w:rPr>
          <w:rFonts w:ascii="Times New Roman" w:eastAsia="Times New Roman" w:hAnsi="Times New Roman" w:cs="Times New Roman"/>
          <w:kern w:val="0"/>
          <w:sz w:val="22"/>
          <w:szCs w:val="22"/>
          <w:vertAlign w:val="superscript"/>
          <w:lang w:val="pt-PT" w:bidi="ar"/>
        </w:rPr>
        <w:t>4</w:t>
      </w:r>
      <w:r w:rsidRPr="005E45EF">
        <w:rPr>
          <w:rFonts w:ascii="Times New Roman" w:eastAsia="Times New Roman" w:hAnsi="Times New Roman" w:cs="Times New Roman"/>
          <w:kern w:val="0"/>
          <w:sz w:val="22"/>
          <w:szCs w:val="22"/>
          <w:lang w:val="pt-PT" w:bidi="ar"/>
        </w:rPr>
        <w:t>. Isto satisfaz as necessidades de armazenamento que as imagens de alta qualidade exigem, enquanto a ranhura para cartões CFexpress Tipo B permite a expansão do armazenamento</w:t>
      </w:r>
      <w:r w:rsidRPr="005E45EF">
        <w:rPr>
          <w:rFonts w:ascii="Times New Roman" w:eastAsia="Times New Roman" w:hAnsi="Times New Roman" w:cs="Times New Roman"/>
          <w:kern w:val="0"/>
          <w:sz w:val="22"/>
          <w:szCs w:val="22"/>
          <w:vertAlign w:val="superscript"/>
          <w:lang w:val="pt-PT" w:bidi="ar"/>
        </w:rPr>
        <w:t>5</w:t>
      </w:r>
      <w:r w:rsidRPr="005E45EF">
        <w:rPr>
          <w:rFonts w:ascii="Times New Roman" w:eastAsia="Times New Roman" w:hAnsi="Times New Roman" w:cs="Times New Roman"/>
          <w:kern w:val="0"/>
          <w:sz w:val="22"/>
          <w:szCs w:val="22"/>
          <w:lang w:val="pt-PT" w:bidi="ar"/>
        </w:rPr>
        <w:t>.</w:t>
      </w:r>
    </w:p>
    <w:p w14:paraId="5D37DBD0" w14:textId="77777777" w:rsidR="00E81C56" w:rsidRPr="005E45EF" w:rsidRDefault="00E81C56">
      <w:pPr>
        <w:widowControl/>
        <w:jc w:val="left"/>
        <w:rPr>
          <w:rFonts w:ascii="Microsoft YaHei" w:eastAsia="Microsoft YaHei" w:hAnsi="Microsoft YaHei" w:cs="Microsoft YaHei"/>
          <w:sz w:val="22"/>
          <w:szCs w:val="28"/>
          <w:lang w:val="pt-PT"/>
        </w:rPr>
      </w:pPr>
    </w:p>
    <w:p w14:paraId="42F8A316" w14:textId="2139AAAF" w:rsidR="00E81C56" w:rsidRPr="005E45EF" w:rsidRDefault="008A6380">
      <w:pPr>
        <w:widowControl/>
        <w:rPr>
          <w:rFonts w:ascii="Times New Roman" w:eastAsia="Times New Roman" w:hAnsi="Times New Roman" w:cs="Times New Roman"/>
          <w:kern w:val="0"/>
          <w:sz w:val="22"/>
          <w:szCs w:val="22"/>
          <w:lang w:val="pt-PT" w:bidi="ar"/>
        </w:rPr>
      </w:pPr>
      <w:r w:rsidRPr="005E45EF">
        <w:rPr>
          <w:rFonts w:ascii="Times New Roman" w:eastAsia="Times New Roman" w:hAnsi="Times New Roman" w:cs="Times New Roman"/>
          <w:bCs/>
          <w:kern w:val="0"/>
          <w:sz w:val="22"/>
          <w:szCs w:val="22"/>
          <w:lang w:val="pt-PT" w:bidi="ar"/>
        </w:rPr>
        <w:t>Ao adicionar o Punho de Controlo e o Visor Ótico 907X, pode expandir ainda mais as capacidades fotográficas da câmara para satisfazer vários requisitos de captação em diferentes cenários.</w:t>
      </w:r>
    </w:p>
    <w:p w14:paraId="57956BBE" w14:textId="77777777" w:rsidR="00E81C56" w:rsidRPr="005E45EF" w:rsidRDefault="00E81C56">
      <w:pPr>
        <w:widowControl/>
        <w:jc w:val="left"/>
        <w:rPr>
          <w:rFonts w:ascii="Times New Roman" w:eastAsia="Times New Roman" w:hAnsi="Times New Roman" w:cs="Times New Roman"/>
          <w:kern w:val="0"/>
          <w:sz w:val="22"/>
          <w:szCs w:val="22"/>
          <w:lang w:val="pt-PT" w:bidi="ar"/>
        </w:rPr>
      </w:pPr>
    </w:p>
    <w:p w14:paraId="1A532F51" w14:textId="3711CA97" w:rsidR="00E81C56" w:rsidRPr="005E45EF" w:rsidRDefault="008A6380">
      <w:pPr>
        <w:widowControl/>
        <w:jc w:val="left"/>
        <w:rPr>
          <w:rFonts w:ascii="Microsoft YaHei" w:eastAsia="Microsoft YaHei" w:hAnsi="Microsoft YaHei" w:cs="Microsoft YaHei"/>
          <w:sz w:val="22"/>
          <w:szCs w:val="28"/>
          <w:lang w:val="pt-PT"/>
        </w:rPr>
      </w:pPr>
      <w:r w:rsidRPr="005E45EF">
        <w:rPr>
          <w:rFonts w:ascii="Times New Roman" w:eastAsia="Times New Roman" w:hAnsi="Times New Roman" w:cs="Times New Roman"/>
          <w:kern w:val="0"/>
          <w:sz w:val="22"/>
          <w:szCs w:val="22"/>
          <w:lang w:val="pt-PT" w:bidi="ar"/>
        </w:rPr>
        <w:t>O novo adaptador de sapata pode ser utilizado para acessórios de flash. Um flash na câmara ou um disparador de flash profissional pode ser instalado na CFV 100C através do adaptador de sapata para sincronização de flash de alta velocidade</w:t>
      </w:r>
      <w:r w:rsidRPr="005E45EF">
        <w:rPr>
          <w:rFonts w:ascii="Times New Roman" w:eastAsia="Times New Roman" w:hAnsi="Times New Roman" w:cs="Times New Roman"/>
          <w:kern w:val="0"/>
          <w:sz w:val="22"/>
          <w:szCs w:val="22"/>
          <w:vertAlign w:val="superscript"/>
          <w:lang w:val="pt-PT" w:bidi="ar"/>
        </w:rPr>
        <w:t>6</w:t>
      </w:r>
      <w:r w:rsidRPr="005E45EF">
        <w:rPr>
          <w:rFonts w:ascii="Times New Roman" w:eastAsia="Times New Roman" w:hAnsi="Times New Roman" w:cs="Times New Roman"/>
          <w:kern w:val="0"/>
          <w:sz w:val="22"/>
          <w:szCs w:val="22"/>
          <w:lang w:val="pt-PT" w:bidi="ar"/>
        </w:rPr>
        <w:t>.</w:t>
      </w:r>
    </w:p>
    <w:p w14:paraId="044B015C" w14:textId="77777777" w:rsidR="00E81C56" w:rsidRPr="005E45EF" w:rsidRDefault="00E81C56">
      <w:pPr>
        <w:widowControl/>
        <w:shd w:val="clear" w:color="auto" w:fill="FFFFFF"/>
        <w:jc w:val="left"/>
        <w:rPr>
          <w:rFonts w:ascii="Microsoft YaHei" w:eastAsia="Microsoft YaHei" w:hAnsi="Microsoft YaHei" w:cs="Microsoft YaHei"/>
          <w:sz w:val="22"/>
          <w:szCs w:val="28"/>
          <w:shd w:val="clear" w:color="auto" w:fill="FFFFFF"/>
          <w:lang w:val="pt-PT"/>
        </w:rPr>
      </w:pPr>
    </w:p>
    <w:p w14:paraId="4C7FCC1C" w14:textId="2CC2C3A2" w:rsidR="00E81C56" w:rsidRPr="005E45EF" w:rsidRDefault="008A6380">
      <w:pPr>
        <w:widowControl/>
        <w:jc w:val="left"/>
        <w:rPr>
          <w:rFonts w:ascii="Microsoft YaHei" w:eastAsia="Microsoft YaHei" w:hAnsi="Microsoft YaHei" w:cs="Microsoft YaHei"/>
          <w:kern w:val="0"/>
          <w:sz w:val="22"/>
          <w:szCs w:val="28"/>
          <w:lang w:val="pt-PT" w:bidi="ar"/>
        </w:rPr>
      </w:pPr>
      <w:r w:rsidRPr="005E45EF">
        <w:rPr>
          <w:rFonts w:ascii="Times New Roman" w:eastAsia="Times New Roman" w:hAnsi="Times New Roman" w:cs="Times New Roman"/>
          <w:kern w:val="0"/>
          <w:sz w:val="22"/>
          <w:szCs w:val="22"/>
          <w:lang w:val="pt-PT" w:bidi="ar"/>
        </w:rPr>
        <w:t>Ligue a 907X &amp; CFV 100C a um iPad ou iPhone através de Wi-Fi integrado para transmitir imagens JPG/RAW em tamanho real utilizando o Phocus Mobile 2</w:t>
      </w:r>
      <w:r w:rsidRPr="005E45EF">
        <w:rPr>
          <w:rFonts w:ascii="Times New Roman" w:eastAsia="Times New Roman" w:hAnsi="Times New Roman" w:cs="Times New Roman"/>
          <w:kern w:val="0"/>
          <w:sz w:val="22"/>
          <w:szCs w:val="22"/>
          <w:vertAlign w:val="superscript"/>
          <w:lang w:val="pt-PT" w:bidi="ar"/>
        </w:rPr>
        <w:t>7</w:t>
      </w:r>
      <w:r w:rsidRPr="005E45EF">
        <w:rPr>
          <w:rFonts w:ascii="Times New Roman" w:eastAsia="Times New Roman" w:hAnsi="Times New Roman" w:cs="Times New Roman"/>
          <w:kern w:val="0"/>
          <w:sz w:val="22"/>
          <w:szCs w:val="22"/>
          <w:lang w:val="pt-PT" w:bidi="ar"/>
        </w:rPr>
        <w:t>. Além disso, isto permite a edição e saída de imagens RAW de alta qualidade que utilizam plenamente as capacidades do HNCS, e permite que as obras de arte sejam criadas e partilhadas facilmente fora do estúdio.</w:t>
      </w:r>
    </w:p>
    <w:p w14:paraId="5DC63605" w14:textId="01C376A7" w:rsidR="00E81C56" w:rsidRPr="005E45EF" w:rsidRDefault="00E81C56">
      <w:pPr>
        <w:widowControl/>
        <w:jc w:val="left"/>
        <w:rPr>
          <w:rFonts w:ascii="Microsoft YaHei" w:eastAsia="Microsoft YaHei" w:hAnsi="Microsoft YaHei" w:cs="Microsoft YaHei"/>
          <w:kern w:val="0"/>
          <w:sz w:val="22"/>
          <w:szCs w:val="28"/>
          <w:lang w:val="pt-PT" w:bidi="ar"/>
        </w:rPr>
      </w:pPr>
    </w:p>
    <w:p w14:paraId="18135495" w14:textId="77777777" w:rsidR="00E81C56" w:rsidRPr="005E45EF" w:rsidRDefault="00DB261C">
      <w:pPr>
        <w:pStyle w:val="Ttulo1"/>
        <w:keepNext w:val="0"/>
        <w:keepLines w:val="0"/>
        <w:widowControl/>
        <w:jc w:val="left"/>
        <w:rPr>
          <w:rFonts w:ascii="Microsoft YaHei" w:eastAsia="Microsoft YaHei" w:hAnsi="Microsoft YaHei" w:cs="Microsoft YaHei"/>
          <w:vanish/>
          <w:kern w:val="0"/>
          <w:lang w:val="pt-PT" w:bidi="ar"/>
        </w:rPr>
      </w:pPr>
      <w:r w:rsidRPr="005E45EF">
        <w:rPr>
          <w:rFonts w:ascii="Microsoft YaHei" w:eastAsia="Microsoft YaHei" w:hAnsi="Microsoft YaHei" w:cs="Microsoft YaHei"/>
          <w:vanish/>
          <w:kern w:val="0"/>
          <w:lang w:val="pt-PT" w:bidi="ar"/>
        </w:rPr>
        <w:t>注释：</w:t>
      </w:r>
    </w:p>
    <w:p w14:paraId="38A087C9" w14:textId="6209DA7B" w:rsidR="00E81C56" w:rsidRPr="005E45EF" w:rsidRDefault="005E45EF">
      <w:pPr>
        <w:widowControl/>
        <w:numPr>
          <w:ilvl w:val="0"/>
          <w:numId w:val="1"/>
        </w:numPr>
        <w:jc w:val="left"/>
        <w:rPr>
          <w:rFonts w:ascii="Times New Roman" w:eastAsia="Microsoft YaHei" w:hAnsi="Times New Roman" w:cs="Times New Roman"/>
          <w:kern w:val="0"/>
          <w:sz w:val="22"/>
          <w:szCs w:val="22"/>
          <w:lang w:val="pt-PT" w:bidi="ar"/>
        </w:rPr>
      </w:pPr>
      <w:r w:rsidRPr="005E45EF">
        <w:rPr>
          <w:rFonts w:ascii="Times New Roman" w:eastAsia="Times New Roman" w:hAnsi="Times New Roman" w:cs="Times New Roman"/>
          <w:kern w:val="0"/>
          <w:sz w:val="22"/>
          <w:szCs w:val="22"/>
          <w:lang w:val="pt-PT" w:bidi="ar"/>
        </w:rPr>
        <w:t>Em janeiro de</w:t>
      </w:r>
      <w:r w:rsidR="00DB261C" w:rsidRPr="005E45EF">
        <w:rPr>
          <w:rFonts w:ascii="Times New Roman" w:eastAsia="Times New Roman" w:hAnsi="Times New Roman" w:cs="Times New Roman"/>
          <w:kern w:val="0"/>
          <w:sz w:val="22"/>
          <w:szCs w:val="22"/>
          <w:lang w:val="pt-PT" w:bidi="ar"/>
        </w:rPr>
        <w:t xml:space="preserve"> 2024.</w:t>
      </w:r>
    </w:p>
    <w:p w14:paraId="5CB0568A" w14:textId="795BBE5B" w:rsidR="00EE7DFA" w:rsidRPr="005E45EF" w:rsidRDefault="005E45EF" w:rsidP="00EE7DFA">
      <w:pPr>
        <w:widowControl/>
        <w:numPr>
          <w:ilvl w:val="0"/>
          <w:numId w:val="1"/>
        </w:numPr>
        <w:jc w:val="left"/>
        <w:rPr>
          <w:rFonts w:ascii="Times New Roman" w:eastAsia="Microsoft YaHei" w:hAnsi="Times New Roman" w:cs="Times New Roman"/>
          <w:color w:val="000000"/>
          <w:kern w:val="0"/>
          <w:sz w:val="22"/>
          <w:szCs w:val="22"/>
          <w:lang w:val="pt-PT"/>
        </w:rPr>
      </w:pPr>
      <w:r w:rsidRPr="005E45EF">
        <w:rPr>
          <w:rFonts w:ascii="Times New Roman" w:eastAsia="Microsoft YaHei" w:hAnsi="Times New Roman"/>
          <w:color w:val="000000"/>
          <w:kern w:val="0"/>
          <w:sz w:val="22"/>
          <w:szCs w:val="22"/>
          <w:lang w:val="pt-PT"/>
        </w:rPr>
        <w:t>Quando o back digital CFV 100C é utilizado com estas câmaras, apenas suporta a focagem manual.</w:t>
      </w:r>
    </w:p>
    <w:p w14:paraId="0185F195" w14:textId="52D8FC7D" w:rsidR="00E81C56" w:rsidRPr="005E45EF" w:rsidRDefault="005E45EF">
      <w:pPr>
        <w:widowControl/>
        <w:numPr>
          <w:ilvl w:val="0"/>
          <w:numId w:val="1"/>
        </w:numPr>
        <w:jc w:val="left"/>
        <w:rPr>
          <w:rFonts w:ascii="Times New Roman" w:eastAsia="Microsoft YaHei" w:hAnsi="Times New Roman" w:cs="Times New Roman"/>
          <w:kern w:val="0"/>
          <w:sz w:val="22"/>
          <w:szCs w:val="22"/>
          <w:lang w:val="pt-PT" w:bidi="ar"/>
        </w:rPr>
      </w:pPr>
      <w:r w:rsidRPr="005E45EF">
        <w:rPr>
          <w:rFonts w:ascii="Times New Roman" w:eastAsia="Times New Roman" w:hAnsi="Times New Roman" w:cs="Times New Roman"/>
          <w:kern w:val="0"/>
          <w:sz w:val="22"/>
          <w:szCs w:val="22"/>
          <w:lang w:val="pt-PT" w:bidi="ar"/>
        </w:rPr>
        <w:t>O aumento da velocidade de focagem entre a 907X &amp; CFV 100C e a 907X &amp; CFV II 50C foi medido utilizando uma objetiva XCD 55V e de acordo com a norma de teste CIPA DCG-002.</w:t>
      </w:r>
    </w:p>
    <w:p w14:paraId="0A918027" w14:textId="51675A7C" w:rsidR="00E81C56" w:rsidRPr="005E45EF" w:rsidRDefault="005E45EF">
      <w:pPr>
        <w:widowControl/>
        <w:numPr>
          <w:ilvl w:val="0"/>
          <w:numId w:val="1"/>
        </w:numPr>
        <w:jc w:val="left"/>
        <w:rPr>
          <w:rFonts w:ascii="Times New Roman" w:eastAsia="Microsoft YaHei" w:hAnsi="Times New Roman" w:cs="Times New Roman"/>
          <w:kern w:val="0"/>
          <w:sz w:val="22"/>
          <w:szCs w:val="22"/>
          <w:lang w:val="pt-PT" w:bidi="ar"/>
        </w:rPr>
      </w:pPr>
      <w:r w:rsidRPr="005E45EF">
        <w:rPr>
          <w:rFonts w:ascii="Times New Roman" w:eastAsia="Times New Roman" w:hAnsi="Times New Roman" w:cs="Times New Roman"/>
          <w:kern w:val="0"/>
          <w:sz w:val="22"/>
          <w:szCs w:val="22"/>
          <w:lang w:val="pt-PT" w:bidi="ar"/>
        </w:rPr>
        <w:t>A velocidade de leitura/escrita sequencial foi medida utilizando o IOmeter 1.1 com uma profundidade de fila de 32 e um alinhamento de 128 KB.</w:t>
      </w:r>
    </w:p>
    <w:p w14:paraId="0AEE134B" w14:textId="6F774FAE" w:rsidR="00E81C56" w:rsidRPr="005E45EF" w:rsidRDefault="005E45EF" w:rsidP="006D3456">
      <w:pPr>
        <w:widowControl/>
        <w:numPr>
          <w:ilvl w:val="0"/>
          <w:numId w:val="1"/>
        </w:numPr>
        <w:jc w:val="left"/>
        <w:rPr>
          <w:rFonts w:ascii="Times New Roman" w:eastAsia="Microsoft YaHei" w:hAnsi="Times New Roman" w:cs="Times New Roman"/>
          <w:kern w:val="0"/>
          <w:sz w:val="22"/>
          <w:szCs w:val="22"/>
          <w:lang w:val="pt-PT" w:bidi="ar"/>
        </w:rPr>
      </w:pPr>
      <w:r w:rsidRPr="005E45EF">
        <w:rPr>
          <w:rFonts w:ascii="Times New Roman" w:eastAsia="Microsoft YaHei" w:hAnsi="Times New Roman" w:cs="Times New Roman"/>
          <w:kern w:val="0"/>
          <w:sz w:val="22"/>
          <w:szCs w:val="22"/>
          <w:lang w:val="pt-PT" w:bidi="ar"/>
        </w:rPr>
        <w:t>Recomenda-se a utilização dos seguintes cartões de memória CFexpress Tipo B para um desempenho de armazenamento otimizado:</w:t>
      </w:r>
    </w:p>
    <w:p w14:paraId="6A66C8EC" w14:textId="75F447AA" w:rsidR="00E81C56" w:rsidRPr="005E45EF" w:rsidRDefault="005E45EF" w:rsidP="005E45EF">
      <w:pPr>
        <w:widowControl/>
        <w:ind w:firstLine="420"/>
        <w:jc w:val="left"/>
        <w:rPr>
          <w:rFonts w:ascii="Times New Roman" w:eastAsia="Microsoft YaHei" w:hAnsi="Times New Roman" w:cs="Times New Roman"/>
          <w:kern w:val="0"/>
          <w:sz w:val="22"/>
          <w:szCs w:val="22"/>
          <w:lang w:val="pt-PT" w:bidi="ar"/>
        </w:rPr>
      </w:pPr>
      <w:r w:rsidRPr="005E45EF">
        <w:rPr>
          <w:rFonts w:ascii="Times New Roman" w:eastAsia="Microsoft YaHei" w:hAnsi="Times New Roman" w:cs="Times New Roman"/>
          <w:kern w:val="0"/>
          <w:sz w:val="22"/>
          <w:szCs w:val="22"/>
          <w:lang w:val="pt-PT" w:bidi="ar"/>
        </w:rPr>
        <w:t xml:space="preserve">Cartão de memória </w:t>
      </w:r>
      <w:r w:rsidR="00DB261C" w:rsidRPr="005E45EF">
        <w:rPr>
          <w:rFonts w:ascii="Times New Roman" w:eastAsia="Microsoft YaHei" w:hAnsi="Times New Roman" w:cs="Times New Roman"/>
          <w:kern w:val="0"/>
          <w:sz w:val="22"/>
          <w:szCs w:val="22"/>
          <w:lang w:val="pt-PT" w:bidi="ar"/>
        </w:rPr>
        <w:t>Sony CEB-G Series CFexpress T</w:t>
      </w:r>
      <w:r w:rsidRPr="005E45EF">
        <w:rPr>
          <w:rFonts w:ascii="Times New Roman" w:eastAsia="Microsoft YaHei" w:hAnsi="Times New Roman" w:cs="Times New Roman"/>
          <w:kern w:val="0"/>
          <w:sz w:val="22"/>
          <w:szCs w:val="22"/>
          <w:lang w:val="pt-PT" w:bidi="ar"/>
        </w:rPr>
        <w:t>i</w:t>
      </w:r>
      <w:r w:rsidR="00DB261C" w:rsidRPr="005E45EF">
        <w:rPr>
          <w:rFonts w:ascii="Times New Roman" w:eastAsia="Microsoft YaHei" w:hAnsi="Times New Roman" w:cs="Times New Roman"/>
          <w:kern w:val="0"/>
          <w:sz w:val="22"/>
          <w:szCs w:val="22"/>
          <w:lang w:val="pt-PT" w:bidi="ar"/>
        </w:rPr>
        <w:t>p</w:t>
      </w:r>
      <w:r w:rsidRPr="005E45EF">
        <w:rPr>
          <w:rFonts w:ascii="Times New Roman" w:eastAsia="Microsoft YaHei" w:hAnsi="Times New Roman" w:cs="Times New Roman"/>
          <w:kern w:val="0"/>
          <w:sz w:val="22"/>
          <w:szCs w:val="22"/>
          <w:lang w:val="pt-PT" w:bidi="ar"/>
        </w:rPr>
        <w:t>o</w:t>
      </w:r>
      <w:r w:rsidR="00DB261C" w:rsidRPr="005E45EF">
        <w:rPr>
          <w:rFonts w:ascii="Times New Roman" w:eastAsia="Microsoft YaHei" w:hAnsi="Times New Roman" w:cs="Times New Roman"/>
          <w:kern w:val="0"/>
          <w:sz w:val="22"/>
          <w:szCs w:val="22"/>
          <w:lang w:val="pt-PT" w:bidi="ar"/>
        </w:rPr>
        <w:t xml:space="preserve"> B (128GB).</w:t>
      </w:r>
    </w:p>
    <w:p w14:paraId="0436EF6D" w14:textId="17B636A8" w:rsidR="00E81C56" w:rsidRPr="005E45EF" w:rsidRDefault="005E45EF" w:rsidP="005E45EF">
      <w:pPr>
        <w:widowControl/>
        <w:ind w:firstLine="420"/>
        <w:jc w:val="left"/>
        <w:rPr>
          <w:rFonts w:ascii="Times New Roman" w:eastAsia="Microsoft YaHei" w:hAnsi="Times New Roman" w:cs="Times New Roman"/>
          <w:kern w:val="0"/>
          <w:sz w:val="22"/>
          <w:szCs w:val="22"/>
          <w:lang w:val="pt-PT" w:bidi="ar"/>
        </w:rPr>
      </w:pPr>
      <w:r w:rsidRPr="005E45EF">
        <w:rPr>
          <w:rFonts w:ascii="Times New Roman" w:eastAsia="Microsoft YaHei" w:hAnsi="Times New Roman" w:cs="Times New Roman"/>
          <w:kern w:val="0"/>
          <w:sz w:val="22"/>
          <w:szCs w:val="22"/>
          <w:lang w:val="pt-PT" w:bidi="ar"/>
        </w:rPr>
        <w:t xml:space="preserve">Cartão de memória </w:t>
      </w:r>
      <w:r w:rsidR="00DB261C" w:rsidRPr="005E45EF">
        <w:rPr>
          <w:rFonts w:ascii="Times New Roman" w:eastAsia="Microsoft YaHei" w:hAnsi="Times New Roman" w:cs="Times New Roman"/>
          <w:kern w:val="0"/>
          <w:sz w:val="22"/>
          <w:szCs w:val="22"/>
          <w:lang w:val="pt-PT" w:bidi="ar"/>
        </w:rPr>
        <w:t>SanDisk Extreme Pro CFexpress T</w:t>
      </w:r>
      <w:r w:rsidRPr="005E45EF">
        <w:rPr>
          <w:rFonts w:ascii="Times New Roman" w:eastAsia="Microsoft YaHei" w:hAnsi="Times New Roman" w:cs="Times New Roman"/>
          <w:kern w:val="0"/>
          <w:sz w:val="22"/>
          <w:szCs w:val="22"/>
          <w:lang w:val="pt-PT" w:bidi="ar"/>
        </w:rPr>
        <w:t>i</w:t>
      </w:r>
      <w:r w:rsidR="00DB261C" w:rsidRPr="005E45EF">
        <w:rPr>
          <w:rFonts w:ascii="Times New Roman" w:eastAsia="Microsoft YaHei" w:hAnsi="Times New Roman" w:cs="Times New Roman"/>
          <w:kern w:val="0"/>
          <w:sz w:val="22"/>
          <w:szCs w:val="22"/>
          <w:lang w:val="pt-PT" w:bidi="ar"/>
        </w:rPr>
        <w:t>p</w:t>
      </w:r>
      <w:r w:rsidRPr="005E45EF">
        <w:rPr>
          <w:rFonts w:ascii="Times New Roman" w:eastAsia="Microsoft YaHei" w:hAnsi="Times New Roman" w:cs="Times New Roman"/>
          <w:kern w:val="0"/>
          <w:sz w:val="22"/>
          <w:szCs w:val="22"/>
          <w:lang w:val="pt-PT" w:bidi="ar"/>
        </w:rPr>
        <w:t>o</w:t>
      </w:r>
      <w:r w:rsidR="00DB261C" w:rsidRPr="005E45EF">
        <w:rPr>
          <w:rFonts w:ascii="Times New Roman" w:eastAsia="Microsoft YaHei" w:hAnsi="Times New Roman" w:cs="Times New Roman"/>
          <w:kern w:val="0"/>
          <w:sz w:val="22"/>
          <w:szCs w:val="22"/>
          <w:lang w:val="pt-PT" w:bidi="ar"/>
        </w:rPr>
        <w:t xml:space="preserve"> B (128GB, 256GB, 512GB).</w:t>
      </w:r>
    </w:p>
    <w:p w14:paraId="4A8BD0C2" w14:textId="7730018F" w:rsidR="00E81C56" w:rsidRPr="005E45EF" w:rsidRDefault="005E45EF">
      <w:pPr>
        <w:widowControl/>
        <w:numPr>
          <w:ilvl w:val="0"/>
          <w:numId w:val="1"/>
        </w:numPr>
        <w:jc w:val="left"/>
        <w:rPr>
          <w:rFonts w:ascii="Times New Roman" w:eastAsia="Microsoft YaHei" w:hAnsi="Times New Roman" w:cs="Times New Roman"/>
          <w:kern w:val="0"/>
          <w:sz w:val="22"/>
          <w:szCs w:val="22"/>
          <w:lang w:val="pt-PT" w:bidi="ar"/>
        </w:rPr>
      </w:pPr>
      <w:r w:rsidRPr="005E45EF">
        <w:rPr>
          <w:rFonts w:ascii="Times New Roman" w:eastAsia="Microsoft YaHei" w:hAnsi="Times New Roman" w:cs="Times New Roman"/>
          <w:kern w:val="0"/>
          <w:sz w:val="22"/>
          <w:szCs w:val="22"/>
          <w:lang w:val="pt-PT" w:bidi="ar"/>
        </w:rPr>
        <w:t>Os flashes que suportam a sincronização de flash de alta velocidade (TTL) devem ter uma sapata Nikon. Para obter mais informações sobre compatibilidade, clique em "FICHA TÉCNICA" na barra de navegação desta página para verificar.</w:t>
      </w:r>
    </w:p>
    <w:p w14:paraId="24C2E94E" w14:textId="7BF3A5DB" w:rsidR="00E81C56" w:rsidRPr="005E45EF" w:rsidRDefault="005E45EF">
      <w:pPr>
        <w:widowControl/>
        <w:numPr>
          <w:ilvl w:val="0"/>
          <w:numId w:val="1"/>
        </w:numPr>
        <w:jc w:val="left"/>
        <w:rPr>
          <w:rFonts w:ascii="Times New Roman" w:eastAsia="Microsoft YaHei" w:hAnsi="Times New Roman" w:cs="Times New Roman"/>
          <w:kern w:val="0"/>
          <w:sz w:val="22"/>
          <w:szCs w:val="22"/>
          <w:lang w:val="pt-PT" w:bidi="ar"/>
        </w:rPr>
      </w:pPr>
      <w:r w:rsidRPr="005E45EF">
        <w:rPr>
          <w:rFonts w:ascii="Times New Roman" w:eastAsia="Times New Roman" w:hAnsi="Times New Roman" w:cs="Times New Roman"/>
          <w:kern w:val="0"/>
          <w:sz w:val="22"/>
          <w:szCs w:val="22"/>
          <w:lang w:val="pt-PT" w:bidi="ar"/>
        </w:rPr>
        <w:t>O Phocus Mobile 2 requer um iPad ou iPhone X ou posterior com armazenamento interno de 3GB (RAM) ou mais e um sistema operativo iOS 15.0 ou posterior.</w:t>
      </w:r>
    </w:p>
    <w:p w14:paraId="647D1180" w14:textId="77777777" w:rsidR="00E81C56" w:rsidRPr="005E45EF" w:rsidRDefault="00E81C56">
      <w:pPr>
        <w:widowControl/>
        <w:jc w:val="left"/>
        <w:rPr>
          <w:rFonts w:ascii="Times New Roman" w:eastAsia="Microsoft YaHei" w:hAnsi="Times New Roman" w:cs="Times New Roman"/>
          <w:kern w:val="0"/>
          <w:sz w:val="22"/>
          <w:szCs w:val="22"/>
          <w:lang w:val="pt-PT" w:bidi="ar"/>
        </w:rPr>
      </w:pPr>
    </w:p>
    <w:p w14:paraId="269A0381" w14:textId="7B44FC13" w:rsidR="00E81C56" w:rsidRPr="005E45EF" w:rsidRDefault="00DB261C" w:rsidP="008935D9">
      <w:pPr>
        <w:widowControl/>
        <w:jc w:val="left"/>
        <w:rPr>
          <w:rFonts w:ascii="Times New Roman" w:eastAsia="Microsoft YaHei" w:hAnsi="Times New Roman" w:cs="Times New Roman"/>
          <w:kern w:val="0"/>
          <w:sz w:val="22"/>
          <w:szCs w:val="22"/>
          <w:lang w:val="pt-PT" w:bidi="ar"/>
        </w:rPr>
      </w:pPr>
      <w:r w:rsidRPr="005E45EF">
        <w:rPr>
          <w:rFonts w:ascii="Times New Roman" w:eastAsia="Times New Roman" w:hAnsi="Times New Roman" w:cs="Times New Roman"/>
          <w:sz w:val="22"/>
          <w:szCs w:val="22"/>
          <w:shd w:val="clear" w:color="auto" w:fill="FFFFFF"/>
          <w:lang w:val="pt-PT"/>
        </w:rPr>
        <w:t>*</w:t>
      </w:r>
      <w:r w:rsidR="005E45EF" w:rsidRPr="005E45EF">
        <w:rPr>
          <w:rFonts w:ascii="Times New Roman" w:eastAsia="Times New Roman" w:hAnsi="Times New Roman" w:cs="Times New Roman"/>
          <w:sz w:val="22"/>
          <w:szCs w:val="22"/>
          <w:shd w:val="clear" w:color="auto" w:fill="FFFFFF"/>
          <w:lang w:val="pt-PT"/>
        </w:rPr>
        <w:t>Todos os dados e fontes acima são resultados dos laboratórios da Hasselblad.</w:t>
      </w:r>
    </w:p>
    <w:sectPr w:rsidR="00E81C56" w:rsidRPr="005E45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A658D" w14:textId="77777777" w:rsidR="00BC0EB3" w:rsidRDefault="00BC0EB3" w:rsidP="004D5C16">
      <w:r>
        <w:separator/>
      </w:r>
    </w:p>
  </w:endnote>
  <w:endnote w:type="continuationSeparator" w:id="0">
    <w:p w14:paraId="773D862A" w14:textId="77777777" w:rsidR="00BC0EB3" w:rsidRDefault="00BC0EB3" w:rsidP="004D5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icrosoft YaHei">
    <w:altName w:val="微软雅黑"/>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42C49" w14:textId="77777777" w:rsidR="00BC0EB3" w:rsidRDefault="00BC0EB3" w:rsidP="004D5C16">
      <w:r>
        <w:separator/>
      </w:r>
    </w:p>
  </w:footnote>
  <w:footnote w:type="continuationSeparator" w:id="0">
    <w:p w14:paraId="77C7AA24" w14:textId="77777777" w:rsidR="00BC0EB3" w:rsidRDefault="00BC0EB3" w:rsidP="004D5C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B5F7CEF"/>
    <w:multiLevelType w:val="singleLevel"/>
    <w:tmpl w:val="FB5F7CEF"/>
    <w:lvl w:ilvl="0">
      <w:start w:val="1"/>
      <w:numFmt w:val="decimal"/>
      <w:suff w:val="space"/>
      <w:lvlText w:val="%1."/>
      <w:lvlJc w:val="left"/>
    </w:lvl>
  </w:abstractNum>
  <w:abstractNum w:abstractNumId="1" w15:restartNumberingAfterBreak="0">
    <w:nsid w:val="620C3A11"/>
    <w:multiLevelType w:val="multilevel"/>
    <w:tmpl w:val="A300D190"/>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567615831">
    <w:abstractNumId w:val="0"/>
  </w:num>
  <w:num w:numId="2" w16cid:durableId="5735846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0"/>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8F"/>
    <w:rsid w:val="8ABF468A"/>
    <w:rsid w:val="8DDFD544"/>
    <w:rsid w:val="8DFF1B7E"/>
    <w:rsid w:val="8F25A8A3"/>
    <w:rsid w:val="91DDC2C8"/>
    <w:rsid w:val="96DF860F"/>
    <w:rsid w:val="9EF29C3B"/>
    <w:rsid w:val="9EFB7F44"/>
    <w:rsid w:val="A9FF0367"/>
    <w:rsid w:val="AB76DF6B"/>
    <w:rsid w:val="AC3F5811"/>
    <w:rsid w:val="ACDA78A5"/>
    <w:rsid w:val="ACFF6938"/>
    <w:rsid w:val="ADFA7371"/>
    <w:rsid w:val="AFDF2B8F"/>
    <w:rsid w:val="AFFF8F48"/>
    <w:rsid w:val="B5F76CB7"/>
    <w:rsid w:val="B7E7F5F8"/>
    <w:rsid w:val="BAE70B6C"/>
    <w:rsid w:val="BAFD6CBC"/>
    <w:rsid w:val="BBEE5F58"/>
    <w:rsid w:val="BCA52B78"/>
    <w:rsid w:val="BD7FF269"/>
    <w:rsid w:val="BDD7764E"/>
    <w:rsid w:val="BDF627AF"/>
    <w:rsid w:val="BEFD20AC"/>
    <w:rsid w:val="BF7D0450"/>
    <w:rsid w:val="BF976395"/>
    <w:rsid w:val="BFD5F72B"/>
    <w:rsid w:val="BFF76D3C"/>
    <w:rsid w:val="BFF7D854"/>
    <w:rsid w:val="BFFCB424"/>
    <w:rsid w:val="BFFE1977"/>
    <w:rsid w:val="BFFF429D"/>
    <w:rsid w:val="C3BF5BED"/>
    <w:rsid w:val="C6FF1D6F"/>
    <w:rsid w:val="C96FEAF7"/>
    <w:rsid w:val="CBA847D6"/>
    <w:rsid w:val="CBFB6BAC"/>
    <w:rsid w:val="CD6D6204"/>
    <w:rsid w:val="CEFF746A"/>
    <w:rsid w:val="D13E30AF"/>
    <w:rsid w:val="D4FF0A78"/>
    <w:rsid w:val="DB17798C"/>
    <w:rsid w:val="DB9C88A5"/>
    <w:rsid w:val="DBCDE1C9"/>
    <w:rsid w:val="DDF74DF0"/>
    <w:rsid w:val="DE5E90F0"/>
    <w:rsid w:val="DEEC1551"/>
    <w:rsid w:val="DF3DF6F1"/>
    <w:rsid w:val="DF657197"/>
    <w:rsid w:val="DFBA95C4"/>
    <w:rsid w:val="DFDFD968"/>
    <w:rsid w:val="DFF7919C"/>
    <w:rsid w:val="DFFFDF8D"/>
    <w:rsid w:val="E4EE3137"/>
    <w:rsid w:val="E7C72B2A"/>
    <w:rsid w:val="EBDF6BFD"/>
    <w:rsid w:val="EBFFDDFA"/>
    <w:rsid w:val="EDFFB068"/>
    <w:rsid w:val="EEBF6B8D"/>
    <w:rsid w:val="EEFFE62B"/>
    <w:rsid w:val="EF4FABBE"/>
    <w:rsid w:val="EF7F85B3"/>
    <w:rsid w:val="EF7FC3CA"/>
    <w:rsid w:val="EFFF1EDE"/>
    <w:rsid w:val="F37B6A22"/>
    <w:rsid w:val="F37F1A37"/>
    <w:rsid w:val="F3FEB56C"/>
    <w:rsid w:val="F51F73F3"/>
    <w:rsid w:val="F66930E0"/>
    <w:rsid w:val="F6BD412D"/>
    <w:rsid w:val="F6FD0E72"/>
    <w:rsid w:val="F77B7A96"/>
    <w:rsid w:val="F77F5480"/>
    <w:rsid w:val="F7BD2822"/>
    <w:rsid w:val="F7EF6699"/>
    <w:rsid w:val="F7F68D05"/>
    <w:rsid w:val="F7F9E049"/>
    <w:rsid w:val="F87B1E13"/>
    <w:rsid w:val="FA7FB9F5"/>
    <w:rsid w:val="FAFD03AA"/>
    <w:rsid w:val="FAFF7D08"/>
    <w:rsid w:val="FB7F56C4"/>
    <w:rsid w:val="FBA184BA"/>
    <w:rsid w:val="FBAD130B"/>
    <w:rsid w:val="FBB74A02"/>
    <w:rsid w:val="FBDBF027"/>
    <w:rsid w:val="FC7D2DB2"/>
    <w:rsid w:val="FCBE80BD"/>
    <w:rsid w:val="FCDFB8E1"/>
    <w:rsid w:val="FCF27869"/>
    <w:rsid w:val="FCF783E7"/>
    <w:rsid w:val="FCFF19B1"/>
    <w:rsid w:val="FD9F60A2"/>
    <w:rsid w:val="FDDD37F8"/>
    <w:rsid w:val="FDEBF57F"/>
    <w:rsid w:val="FDFEDCEE"/>
    <w:rsid w:val="FDFF605F"/>
    <w:rsid w:val="FEBF3E35"/>
    <w:rsid w:val="FEEFC587"/>
    <w:rsid w:val="FEFADFB7"/>
    <w:rsid w:val="FF44D0AD"/>
    <w:rsid w:val="FF77C2DB"/>
    <w:rsid w:val="FF7E698E"/>
    <w:rsid w:val="FF7EEC42"/>
    <w:rsid w:val="FFA7ED62"/>
    <w:rsid w:val="FFAF689E"/>
    <w:rsid w:val="FFBF6D1E"/>
    <w:rsid w:val="FFBFD9F7"/>
    <w:rsid w:val="FFC4EE7F"/>
    <w:rsid w:val="FFD7057E"/>
    <w:rsid w:val="FFDAF64F"/>
    <w:rsid w:val="FFEA1115"/>
    <w:rsid w:val="FFF3CA9F"/>
    <w:rsid w:val="FFFC2F2A"/>
    <w:rsid w:val="FFFD3D13"/>
    <w:rsid w:val="FFFF5E55"/>
    <w:rsid w:val="FFFF8939"/>
    <w:rsid w:val="FFFFEA32"/>
    <w:rsid w:val="000073B7"/>
    <w:rsid w:val="00025076"/>
    <w:rsid w:val="00066D2B"/>
    <w:rsid w:val="000E1D49"/>
    <w:rsid w:val="00137A75"/>
    <w:rsid w:val="001E60B0"/>
    <w:rsid w:val="00253F0D"/>
    <w:rsid w:val="003242DD"/>
    <w:rsid w:val="003709B0"/>
    <w:rsid w:val="00430C47"/>
    <w:rsid w:val="00434A35"/>
    <w:rsid w:val="004666E3"/>
    <w:rsid w:val="004917B1"/>
    <w:rsid w:val="004923D8"/>
    <w:rsid w:val="004C3246"/>
    <w:rsid w:val="004D5C16"/>
    <w:rsid w:val="00507FA4"/>
    <w:rsid w:val="005418D2"/>
    <w:rsid w:val="005B7056"/>
    <w:rsid w:val="005C53A4"/>
    <w:rsid w:val="005D638F"/>
    <w:rsid w:val="005E45EF"/>
    <w:rsid w:val="00657BE1"/>
    <w:rsid w:val="00671C63"/>
    <w:rsid w:val="00691AEA"/>
    <w:rsid w:val="006B2897"/>
    <w:rsid w:val="006D3456"/>
    <w:rsid w:val="006F41BE"/>
    <w:rsid w:val="00723D54"/>
    <w:rsid w:val="007560DC"/>
    <w:rsid w:val="00766B72"/>
    <w:rsid w:val="007975C6"/>
    <w:rsid w:val="00814C5D"/>
    <w:rsid w:val="0086049C"/>
    <w:rsid w:val="00884903"/>
    <w:rsid w:val="00891514"/>
    <w:rsid w:val="008935D9"/>
    <w:rsid w:val="008A6380"/>
    <w:rsid w:val="008F623B"/>
    <w:rsid w:val="00921430"/>
    <w:rsid w:val="0096534C"/>
    <w:rsid w:val="009B0863"/>
    <w:rsid w:val="009B1D60"/>
    <w:rsid w:val="009B28C9"/>
    <w:rsid w:val="009B75C5"/>
    <w:rsid w:val="009E1B65"/>
    <w:rsid w:val="009F2420"/>
    <w:rsid w:val="00A16B98"/>
    <w:rsid w:val="00A67B76"/>
    <w:rsid w:val="00AC79D9"/>
    <w:rsid w:val="00AF1C7B"/>
    <w:rsid w:val="00B05828"/>
    <w:rsid w:val="00B072F4"/>
    <w:rsid w:val="00B6077C"/>
    <w:rsid w:val="00BA51ED"/>
    <w:rsid w:val="00BB5554"/>
    <w:rsid w:val="00BC0EB3"/>
    <w:rsid w:val="00C2300D"/>
    <w:rsid w:val="00CA2146"/>
    <w:rsid w:val="00D325A9"/>
    <w:rsid w:val="00D3438A"/>
    <w:rsid w:val="00D700F5"/>
    <w:rsid w:val="00DB261C"/>
    <w:rsid w:val="00E17735"/>
    <w:rsid w:val="00E22EA3"/>
    <w:rsid w:val="00E50F5E"/>
    <w:rsid w:val="00E81C56"/>
    <w:rsid w:val="00EB0ECC"/>
    <w:rsid w:val="00EE7DFA"/>
    <w:rsid w:val="00F671B1"/>
    <w:rsid w:val="00FA0512"/>
    <w:rsid w:val="00FC037B"/>
    <w:rsid w:val="03B3008C"/>
    <w:rsid w:val="07F529C0"/>
    <w:rsid w:val="09F9FD0C"/>
    <w:rsid w:val="0BDAF5E7"/>
    <w:rsid w:val="0BFF7C06"/>
    <w:rsid w:val="172B6476"/>
    <w:rsid w:val="17F861D6"/>
    <w:rsid w:val="1A7B3F86"/>
    <w:rsid w:val="279B34B7"/>
    <w:rsid w:val="2AFFC855"/>
    <w:rsid w:val="2C6FC743"/>
    <w:rsid w:val="2D3FFBFE"/>
    <w:rsid w:val="33334675"/>
    <w:rsid w:val="35631072"/>
    <w:rsid w:val="36B5A9F5"/>
    <w:rsid w:val="36BFC068"/>
    <w:rsid w:val="37371A49"/>
    <w:rsid w:val="396E5A07"/>
    <w:rsid w:val="3B792867"/>
    <w:rsid w:val="3BB72C15"/>
    <w:rsid w:val="3DDE3D18"/>
    <w:rsid w:val="3DF3D59C"/>
    <w:rsid w:val="3E9F8EB8"/>
    <w:rsid w:val="3FBEC517"/>
    <w:rsid w:val="3FBF5ED8"/>
    <w:rsid w:val="3FCF01DB"/>
    <w:rsid w:val="3FDFE4C0"/>
    <w:rsid w:val="3FEA254E"/>
    <w:rsid w:val="4DB860C4"/>
    <w:rsid w:val="516E7720"/>
    <w:rsid w:val="52DB29BB"/>
    <w:rsid w:val="53FF5721"/>
    <w:rsid w:val="53FF65DC"/>
    <w:rsid w:val="569E5DFA"/>
    <w:rsid w:val="569F3B71"/>
    <w:rsid w:val="57B6EFE9"/>
    <w:rsid w:val="59FDDCC1"/>
    <w:rsid w:val="5A0B4267"/>
    <w:rsid w:val="5B1D4DCD"/>
    <w:rsid w:val="5BEAAA8A"/>
    <w:rsid w:val="5CF8DDA1"/>
    <w:rsid w:val="5DB7438D"/>
    <w:rsid w:val="5DEE56EB"/>
    <w:rsid w:val="5DFBFB2D"/>
    <w:rsid w:val="5DFD1A7C"/>
    <w:rsid w:val="5FCFC50D"/>
    <w:rsid w:val="5FDC95DA"/>
    <w:rsid w:val="5FEFE9B8"/>
    <w:rsid w:val="5FF645BE"/>
    <w:rsid w:val="5FFBD2E2"/>
    <w:rsid w:val="5FFF05DA"/>
    <w:rsid w:val="63822C6E"/>
    <w:rsid w:val="64FEC8E6"/>
    <w:rsid w:val="6573D712"/>
    <w:rsid w:val="66B9E517"/>
    <w:rsid w:val="679FC0F0"/>
    <w:rsid w:val="67FF37B7"/>
    <w:rsid w:val="69F56009"/>
    <w:rsid w:val="69FD6461"/>
    <w:rsid w:val="6BFB75CD"/>
    <w:rsid w:val="6C6C33DA"/>
    <w:rsid w:val="6C79BE9F"/>
    <w:rsid w:val="6CDBC548"/>
    <w:rsid w:val="6CFA4C60"/>
    <w:rsid w:val="6D3BF520"/>
    <w:rsid w:val="6DB532FD"/>
    <w:rsid w:val="6DEE9858"/>
    <w:rsid w:val="6DF70BD1"/>
    <w:rsid w:val="6E1F8A48"/>
    <w:rsid w:val="6EEF3703"/>
    <w:rsid w:val="6EFFED80"/>
    <w:rsid w:val="6F5F5CBE"/>
    <w:rsid w:val="6F5FB5D4"/>
    <w:rsid w:val="6F7EE5AE"/>
    <w:rsid w:val="6FBF659A"/>
    <w:rsid w:val="705B6453"/>
    <w:rsid w:val="71F54D77"/>
    <w:rsid w:val="736FDF9B"/>
    <w:rsid w:val="74AF6722"/>
    <w:rsid w:val="74D77AD4"/>
    <w:rsid w:val="767FA7E6"/>
    <w:rsid w:val="774F2666"/>
    <w:rsid w:val="777E849C"/>
    <w:rsid w:val="779660C4"/>
    <w:rsid w:val="779AA262"/>
    <w:rsid w:val="77B5BC77"/>
    <w:rsid w:val="77C39711"/>
    <w:rsid w:val="77CFFCAE"/>
    <w:rsid w:val="77DBC94A"/>
    <w:rsid w:val="77DFAC68"/>
    <w:rsid w:val="77FB20D8"/>
    <w:rsid w:val="787F5091"/>
    <w:rsid w:val="796D0356"/>
    <w:rsid w:val="7B761B02"/>
    <w:rsid w:val="7B7DEE4C"/>
    <w:rsid w:val="7BB80F54"/>
    <w:rsid w:val="7BFD508F"/>
    <w:rsid w:val="7BFF4411"/>
    <w:rsid w:val="7CBF7D07"/>
    <w:rsid w:val="7CDE7065"/>
    <w:rsid w:val="7CFE9C8B"/>
    <w:rsid w:val="7D538D9F"/>
    <w:rsid w:val="7D6397F6"/>
    <w:rsid w:val="7DBB5F5B"/>
    <w:rsid w:val="7DD3FDBD"/>
    <w:rsid w:val="7DD9D857"/>
    <w:rsid w:val="7DDFAE9D"/>
    <w:rsid w:val="7DE69AA7"/>
    <w:rsid w:val="7DF765D1"/>
    <w:rsid w:val="7E7E0818"/>
    <w:rsid w:val="7EB30BF1"/>
    <w:rsid w:val="7EDD08C9"/>
    <w:rsid w:val="7EF5BD6D"/>
    <w:rsid w:val="7EFE5984"/>
    <w:rsid w:val="7EFFB459"/>
    <w:rsid w:val="7F6E40BC"/>
    <w:rsid w:val="7F7E434B"/>
    <w:rsid w:val="7FA7A4AB"/>
    <w:rsid w:val="7FB77784"/>
    <w:rsid w:val="7FBB9EE8"/>
    <w:rsid w:val="7FBDC348"/>
    <w:rsid w:val="7FBF17D1"/>
    <w:rsid w:val="7FBF26C0"/>
    <w:rsid w:val="7FDF0A53"/>
    <w:rsid w:val="7FE7048B"/>
    <w:rsid w:val="7FE7CCE1"/>
    <w:rsid w:val="7FEB5B1F"/>
    <w:rsid w:val="7FF34C3F"/>
    <w:rsid w:val="7FF7C156"/>
    <w:rsid w:val="7FFCC435"/>
    <w:rsid w:val="7FFD77F4"/>
    <w:rsid w:val="7FFDF944"/>
    <w:rsid w:val="7FFE0293"/>
    <w:rsid w:val="7FFE5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2E3E5CA"/>
  <w15:docId w15:val="{D24E60C1-1FCF-4B14-AA2A-C93B39B91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engXian" w:eastAsia="DengXian" w:hAnsi="DengXi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paragraph" w:styleId="Ttulo1">
    <w:name w:val="heading 1"/>
    <w:basedOn w:val="Normal"/>
    <w:next w:val="Normal"/>
    <w:link w:val="Ttulo1Carter"/>
    <w:uiPriority w:val="9"/>
    <w:qFormat/>
    <w:pPr>
      <w:keepNext/>
      <w:keepLines/>
      <w:spacing w:before="340" w:after="330" w:line="576" w:lineRule="auto"/>
      <w:outlineLvl w:val="0"/>
    </w:pPr>
    <w:rPr>
      <w:b/>
      <w:kern w:val="44"/>
      <w:sz w:val="44"/>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comentrio">
    <w:name w:val="annotation text"/>
    <w:basedOn w:val="Normal"/>
    <w:link w:val="TextodecomentrioCarter"/>
    <w:uiPriority w:val="99"/>
    <w:semiHidden/>
    <w:unhideWhenUsed/>
    <w:qFormat/>
    <w:pPr>
      <w:jc w:val="left"/>
    </w:pPr>
  </w:style>
  <w:style w:type="paragraph" w:styleId="Textosimples">
    <w:name w:val="Plain Text"/>
    <w:basedOn w:val="Normal"/>
    <w:link w:val="TextosimplesCarter"/>
    <w:uiPriority w:val="99"/>
    <w:semiHidden/>
    <w:unhideWhenUsed/>
    <w:qFormat/>
    <w:rPr>
      <w:rFonts w:ascii="SimSun" w:eastAsia="SimSun" w:hAnsi="Courier New" w:cs="Times New Roman" w:hint="eastAsia"/>
      <w:szCs w:val="21"/>
    </w:rPr>
  </w:style>
  <w:style w:type="paragraph" w:styleId="Rodap">
    <w:name w:val="footer"/>
    <w:basedOn w:val="Normal"/>
    <w:link w:val="RodapCarter"/>
    <w:uiPriority w:val="99"/>
    <w:unhideWhenUsed/>
    <w:qFormat/>
    <w:pPr>
      <w:tabs>
        <w:tab w:val="center" w:pos="4153"/>
        <w:tab w:val="right" w:pos="8306"/>
      </w:tabs>
      <w:snapToGrid w:val="0"/>
      <w:jc w:val="left"/>
    </w:pPr>
    <w:rPr>
      <w:sz w:val="18"/>
      <w:szCs w:val="18"/>
    </w:rPr>
  </w:style>
  <w:style w:type="paragraph" w:styleId="Cabealho">
    <w:name w:val="header"/>
    <w:basedOn w:val="Normal"/>
    <w:link w:val="CabealhoCarter"/>
    <w:uiPriority w:val="99"/>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SimSun" w:eastAsia="SimSun" w:hAnsi="SimSun" w:cs="SimSun"/>
      <w:kern w:val="0"/>
      <w:sz w:val="24"/>
    </w:rPr>
  </w:style>
  <w:style w:type="paragraph" w:styleId="Assuntodecomentrio">
    <w:name w:val="annotation subject"/>
    <w:basedOn w:val="Textodecomentrio"/>
    <w:next w:val="Textodecomentrio"/>
    <w:link w:val="AssuntodecomentrioCarter"/>
    <w:uiPriority w:val="99"/>
    <w:semiHidden/>
    <w:unhideWhenUsed/>
    <w:qFormat/>
    <w:rPr>
      <w:b/>
      <w:bCs/>
    </w:rPr>
  </w:style>
  <w:style w:type="character" w:styleId="Forte">
    <w:name w:val="Strong"/>
    <w:basedOn w:val="Tipodeletrapredefinidodopargrafo"/>
    <w:uiPriority w:val="22"/>
    <w:qFormat/>
    <w:rPr>
      <w:b/>
      <w:bCs/>
    </w:rPr>
  </w:style>
  <w:style w:type="character" w:styleId="Hiperligao">
    <w:name w:val="Hyperlink"/>
    <w:basedOn w:val="Tipodeletrapredefinidodopargrafo"/>
    <w:uiPriority w:val="99"/>
    <w:semiHidden/>
    <w:unhideWhenUsed/>
    <w:rPr>
      <w:color w:val="0000FF"/>
      <w:u w:val="single"/>
    </w:rPr>
  </w:style>
  <w:style w:type="character" w:styleId="Refdecomentrio">
    <w:name w:val="annotation reference"/>
    <w:basedOn w:val="Tipodeletrapredefinidodopargrafo"/>
    <w:uiPriority w:val="99"/>
    <w:semiHidden/>
    <w:unhideWhenUsed/>
    <w:rPr>
      <w:sz w:val="21"/>
      <w:szCs w:val="21"/>
    </w:rPr>
  </w:style>
  <w:style w:type="character" w:customStyle="1" w:styleId="TextodecomentrioCarter">
    <w:name w:val="Texto de comentário Caráter"/>
    <w:basedOn w:val="Tipodeletrapredefinidodopargrafo"/>
    <w:link w:val="Textodecomentrio"/>
    <w:uiPriority w:val="99"/>
    <w:semiHidden/>
    <w:rPr>
      <w:kern w:val="2"/>
      <w:sz w:val="21"/>
      <w:szCs w:val="24"/>
    </w:rPr>
  </w:style>
  <w:style w:type="character" w:customStyle="1" w:styleId="AssuntodecomentrioCarter">
    <w:name w:val="Assunto de comentário Caráter"/>
    <w:basedOn w:val="TextodecomentrioCarter"/>
    <w:link w:val="Assuntodecomentrio"/>
    <w:uiPriority w:val="99"/>
    <w:semiHidden/>
    <w:rPr>
      <w:b/>
      <w:bCs/>
      <w:kern w:val="2"/>
      <w:sz w:val="21"/>
      <w:szCs w:val="24"/>
    </w:rPr>
  </w:style>
  <w:style w:type="character" w:customStyle="1" w:styleId="Ttulo1Carter">
    <w:name w:val="Título 1 Caráter"/>
    <w:basedOn w:val="Tipodeletrapredefinidodopargrafo"/>
    <w:link w:val="Ttulo1"/>
    <w:uiPriority w:val="9"/>
    <w:rPr>
      <w:b/>
      <w:kern w:val="44"/>
      <w:sz w:val="44"/>
      <w:szCs w:val="24"/>
    </w:rPr>
  </w:style>
  <w:style w:type="paragraph" w:customStyle="1" w:styleId="1">
    <w:name w:val="正文1"/>
    <w:basedOn w:val="Normal"/>
    <w:pPr>
      <w:widowControl/>
    </w:pPr>
    <w:rPr>
      <w:rFonts w:ascii="DengXian" w:eastAsia="SimSun" w:hAnsi="DengXian" w:cs="Times New Roman" w:hint="eastAsia"/>
      <w:szCs w:val="21"/>
    </w:rPr>
  </w:style>
  <w:style w:type="character" w:customStyle="1" w:styleId="TextosimplesCarter">
    <w:name w:val="Texto simples Caráter"/>
    <w:basedOn w:val="Tipodeletrapredefinidodopargrafo"/>
    <w:link w:val="Textosimples"/>
    <w:rPr>
      <w:rFonts w:ascii="SimSun" w:eastAsia="SimSun" w:hAnsi="Courier New" w:cs="Times New Roman" w:hint="eastAsia"/>
      <w:kern w:val="2"/>
      <w:sz w:val="21"/>
      <w:szCs w:val="21"/>
    </w:rPr>
  </w:style>
  <w:style w:type="character" w:customStyle="1" w:styleId="CabealhoCarter">
    <w:name w:val="Cabeçalho Caráter"/>
    <w:basedOn w:val="Tipodeletrapredefinidodopargrafo"/>
    <w:link w:val="Cabealho"/>
    <w:uiPriority w:val="99"/>
    <w:rPr>
      <w:rFonts w:asciiTheme="minorHAnsi" w:eastAsiaTheme="minorEastAsia" w:hAnsiTheme="minorHAnsi" w:cstheme="minorBidi"/>
      <w:kern w:val="2"/>
      <w:sz w:val="18"/>
      <w:szCs w:val="18"/>
    </w:rPr>
  </w:style>
  <w:style w:type="character" w:customStyle="1" w:styleId="RodapCarter">
    <w:name w:val="Rodapé Caráter"/>
    <w:basedOn w:val="Tipodeletrapredefinidodopargrafo"/>
    <w:link w:val="Rodap"/>
    <w:uiPriority w:val="99"/>
    <w:rPr>
      <w:rFonts w:asciiTheme="minorHAnsi" w:eastAsiaTheme="minorEastAsia" w:hAnsiTheme="minorHAnsi" w:cstheme="minorBidi"/>
      <w:kern w:val="2"/>
      <w:sz w:val="18"/>
      <w:szCs w:val="18"/>
    </w:rPr>
  </w:style>
  <w:style w:type="paragraph" w:styleId="Textodebalo">
    <w:name w:val="Balloon Text"/>
    <w:basedOn w:val="Normal"/>
    <w:link w:val="TextodebaloCarter"/>
    <w:uiPriority w:val="99"/>
    <w:semiHidden/>
    <w:unhideWhenUsed/>
    <w:rsid w:val="004D5C16"/>
    <w:rPr>
      <w:sz w:val="18"/>
      <w:szCs w:val="18"/>
    </w:rPr>
  </w:style>
  <w:style w:type="character" w:customStyle="1" w:styleId="TextodebaloCarter">
    <w:name w:val="Texto de balão Caráter"/>
    <w:basedOn w:val="Tipodeletrapredefinidodopargrafo"/>
    <w:link w:val="Textodebalo"/>
    <w:uiPriority w:val="99"/>
    <w:semiHidden/>
    <w:rsid w:val="004D5C1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771184">
      <w:bodyDiv w:val="1"/>
      <w:marLeft w:val="0"/>
      <w:marRight w:val="0"/>
      <w:marTop w:val="0"/>
      <w:marBottom w:val="0"/>
      <w:divBdr>
        <w:top w:val="none" w:sz="0" w:space="0" w:color="auto"/>
        <w:left w:val="none" w:sz="0" w:space="0" w:color="auto"/>
        <w:bottom w:val="none" w:sz="0" w:space="0" w:color="auto"/>
        <w:right w:val="none" w:sz="0" w:space="0" w:color="auto"/>
      </w:divBdr>
      <w:divsChild>
        <w:div w:id="52887568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20" ma:contentTypeDescription="Crear nuevo documento." ma:contentTypeScope="" ma:versionID="b39eb01d277cfd04339935e9ecc58aaa">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f54e8d6d45cae79d27824bd522a6208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BF5E68-0010-4E80-AD6E-501AAC22B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1235FC-2B94-4788-8908-D2C3CF0EA6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Pages>
  <Words>1193</Words>
  <Characters>6446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António Eduardo Marques</cp:lastModifiedBy>
  <cp:revision>15</cp:revision>
  <dcterms:created xsi:type="dcterms:W3CDTF">2023-12-04T07:51:00Z</dcterms:created>
  <dcterms:modified xsi:type="dcterms:W3CDTF">2024-01-23T17:35:00Z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