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4F26C3" w14:textId="5709B8DF" w:rsidR="00C56D07" w:rsidRPr="00537E80" w:rsidRDefault="00CE4C78" w:rsidP="005552B7">
      <w:pPr>
        <w:spacing w:before="100" w:beforeAutospacing="1" w:after="100" w:afterAutospacing="1"/>
        <w:jc w:val="center"/>
        <w:rPr>
          <w:rFonts w:ascii="Arial" w:hAnsi="Arial" w:cs="Arial"/>
          <w:b/>
          <w:bCs/>
          <w:sz w:val="32"/>
          <w:szCs w:val="24"/>
        </w:rPr>
      </w:pPr>
      <w:r w:rsidRPr="00537E80">
        <w:rPr>
          <w:rFonts w:ascii="Arial" w:hAnsi="Arial" w:cs="Arial"/>
          <w:bCs/>
        </w:rPr>
        <w:t xml:space="preserve">Hollyland </w:t>
      </w:r>
      <w:r w:rsidR="00327B03">
        <w:rPr>
          <w:rFonts w:ascii="Arial" w:hAnsi="Arial" w:cs="Arial"/>
          <w:bCs/>
        </w:rPr>
        <w:t>Pyro H</w:t>
      </w:r>
    </w:p>
    <w:p w14:paraId="6184EACC" w14:textId="054A7836" w:rsidR="00F64A07" w:rsidRPr="00537E80" w:rsidRDefault="00327B03" w:rsidP="005A2D7D">
      <w:pPr>
        <w:spacing w:before="100" w:beforeAutospacing="1" w:after="100" w:afterAutospacing="1"/>
        <w:jc w:val="center"/>
        <w:rPr>
          <w:rFonts w:ascii="Arial" w:hAnsi="Arial" w:cs="Arial"/>
          <w:b/>
          <w:bCs/>
          <w:sz w:val="36"/>
          <w:szCs w:val="28"/>
        </w:rPr>
      </w:pPr>
      <w:r w:rsidRPr="00327B03">
        <w:rPr>
          <w:rFonts w:ascii="Arial" w:hAnsi="Arial" w:cs="Arial"/>
          <w:b/>
          <w:bCs/>
          <w:sz w:val="36"/>
          <w:szCs w:val="28"/>
        </w:rPr>
        <w:t xml:space="preserve">Hollyland anuncia uma nova linha de transmissores de vídeo: apresentando a </w:t>
      </w:r>
      <w:r>
        <w:rPr>
          <w:rFonts w:ascii="Arial" w:hAnsi="Arial" w:cs="Arial"/>
          <w:b/>
          <w:bCs/>
          <w:sz w:val="36"/>
          <w:szCs w:val="28"/>
        </w:rPr>
        <w:t>s</w:t>
      </w:r>
      <w:r w:rsidRPr="00327B03">
        <w:rPr>
          <w:rFonts w:ascii="Arial" w:hAnsi="Arial" w:cs="Arial"/>
          <w:b/>
          <w:bCs/>
          <w:sz w:val="36"/>
          <w:szCs w:val="28"/>
        </w:rPr>
        <w:t>érie Pyro</w:t>
      </w:r>
      <w:r>
        <w:rPr>
          <w:rFonts w:ascii="Arial" w:hAnsi="Arial" w:cs="Arial"/>
          <w:b/>
          <w:bCs/>
          <w:sz w:val="36"/>
          <w:szCs w:val="28"/>
        </w:rPr>
        <w:t xml:space="preserve"> com o Pyro H</w:t>
      </w:r>
    </w:p>
    <w:p w14:paraId="5420CCEC" w14:textId="5B0F90F3" w:rsidR="00037103" w:rsidRPr="00537E80" w:rsidRDefault="006F5BE3" w:rsidP="00726200">
      <w:pPr>
        <w:jc w:val="center"/>
        <w:rPr>
          <w:rFonts w:ascii="Arial" w:hAnsi="Arial" w:cs="Arial"/>
          <w:b/>
          <w:bCs/>
        </w:rPr>
      </w:pPr>
      <w:r>
        <w:rPr>
          <w:noProof/>
        </w:rPr>
        <w:drawing>
          <wp:inline distT="0" distB="0" distL="0" distR="0" wp14:anchorId="293E6C42" wp14:editId="3ABDC258">
            <wp:extent cx="3381375" cy="2314158"/>
            <wp:effectExtent l="0" t="0" r="0" b="0"/>
            <wp:docPr id="102229858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699" b="15863"/>
                    <a:stretch/>
                  </pic:blipFill>
                  <pic:spPr bwMode="auto">
                    <a:xfrm>
                      <a:off x="0" y="0"/>
                      <a:ext cx="3457173" cy="2366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CE5298" w14:textId="22A2DBFA" w:rsidR="00327B03" w:rsidRPr="00327B03" w:rsidRDefault="004A44C1" w:rsidP="00327B03">
      <w:pPr>
        <w:rPr>
          <w:rFonts w:ascii="Arial" w:hAnsi="Arial" w:cs="Arial"/>
        </w:rPr>
      </w:pPr>
      <w:r w:rsidRPr="00537E80">
        <w:rPr>
          <w:rFonts w:ascii="Arial" w:hAnsi="Arial" w:cs="Arial"/>
          <w:b/>
          <w:bCs/>
        </w:rPr>
        <w:t xml:space="preserve">Lisboa, </w:t>
      </w:r>
      <w:r w:rsidR="00327B03">
        <w:rPr>
          <w:rFonts w:ascii="Arial" w:hAnsi="Arial" w:cs="Arial"/>
          <w:b/>
          <w:bCs/>
        </w:rPr>
        <w:t>24</w:t>
      </w:r>
      <w:r w:rsidR="007F07A8" w:rsidRPr="00537E80">
        <w:rPr>
          <w:rFonts w:ascii="Arial" w:hAnsi="Arial" w:cs="Arial"/>
          <w:b/>
          <w:bCs/>
        </w:rPr>
        <w:t xml:space="preserve"> </w:t>
      </w:r>
      <w:r w:rsidRPr="00537E80">
        <w:rPr>
          <w:rFonts w:ascii="Arial" w:hAnsi="Arial" w:cs="Arial"/>
          <w:b/>
          <w:bCs/>
        </w:rPr>
        <w:t xml:space="preserve">de </w:t>
      </w:r>
      <w:r w:rsidR="00327B03">
        <w:rPr>
          <w:rFonts w:ascii="Arial" w:hAnsi="Arial" w:cs="Arial"/>
          <w:b/>
          <w:bCs/>
        </w:rPr>
        <w:t>abril</w:t>
      </w:r>
      <w:r w:rsidR="005552B7" w:rsidRPr="00537E80">
        <w:rPr>
          <w:rFonts w:ascii="Arial" w:hAnsi="Arial" w:cs="Arial"/>
          <w:b/>
          <w:bCs/>
        </w:rPr>
        <w:t xml:space="preserve"> </w:t>
      </w:r>
      <w:r w:rsidRPr="00537E80">
        <w:rPr>
          <w:rFonts w:ascii="Arial" w:hAnsi="Arial" w:cs="Arial"/>
          <w:b/>
          <w:bCs/>
        </w:rPr>
        <w:t>de 20</w:t>
      </w:r>
      <w:r w:rsidR="005552B7" w:rsidRPr="00537E80">
        <w:rPr>
          <w:rFonts w:ascii="Arial" w:hAnsi="Arial" w:cs="Arial"/>
          <w:b/>
          <w:bCs/>
        </w:rPr>
        <w:t>2</w:t>
      </w:r>
      <w:r w:rsidR="00CE4C78" w:rsidRPr="00537E80">
        <w:rPr>
          <w:rFonts w:ascii="Arial" w:hAnsi="Arial" w:cs="Arial"/>
          <w:b/>
          <w:bCs/>
        </w:rPr>
        <w:t>4</w:t>
      </w:r>
      <w:r w:rsidRPr="00537E80">
        <w:rPr>
          <w:rFonts w:ascii="Arial" w:hAnsi="Arial" w:cs="Arial"/>
        </w:rPr>
        <w:t xml:space="preserve"> </w:t>
      </w:r>
      <w:r w:rsidR="00E1062D" w:rsidRPr="00537E80">
        <w:rPr>
          <w:rFonts w:ascii="Arial" w:hAnsi="Arial" w:cs="Arial"/>
        </w:rPr>
        <w:t xml:space="preserve">– </w:t>
      </w:r>
      <w:r w:rsidR="0071197C" w:rsidRPr="00537E80">
        <w:rPr>
          <w:rFonts w:ascii="Arial" w:hAnsi="Arial" w:cs="Arial"/>
        </w:rPr>
        <w:t xml:space="preserve">A </w:t>
      </w:r>
      <w:r w:rsidR="00327B03" w:rsidRPr="00327B03">
        <w:rPr>
          <w:rFonts w:ascii="Arial" w:hAnsi="Arial" w:cs="Arial"/>
        </w:rPr>
        <w:t>Hollyland tem o prazer de anunciar a chegada da nova série Pyro, a mais recente adição ao catálogo de sistemas de transmissão de vídeo sem fios. A Hollyland lançou hoje o primeiro produto desta série, o Pyro H</w:t>
      </w:r>
      <w:r w:rsidR="006F5BE3">
        <w:rPr>
          <w:rFonts w:ascii="Arial" w:hAnsi="Arial" w:cs="Arial"/>
        </w:rPr>
        <w:t>, distribuído em Portugal pela Robisa.</w:t>
      </w:r>
    </w:p>
    <w:p w14:paraId="584F2608" w14:textId="44CB4DA6" w:rsidR="00327B03" w:rsidRPr="00327B03" w:rsidRDefault="00327B03" w:rsidP="00327B03">
      <w:pPr>
        <w:rPr>
          <w:rFonts w:ascii="Arial" w:hAnsi="Arial" w:cs="Arial"/>
        </w:rPr>
      </w:pPr>
      <w:r w:rsidRPr="00327B03">
        <w:rPr>
          <w:rFonts w:ascii="Arial" w:hAnsi="Arial" w:cs="Arial"/>
        </w:rPr>
        <w:t>O Pyro H oferece maior estabilidade de monitorização e colaboração no cenário. É perfeito para diversas aplicações, como produção de filmes, filmagens comerciais, filmagens de eventos ao vivo, aplicações ENG/EFP e muito mais.</w:t>
      </w:r>
    </w:p>
    <w:p w14:paraId="27BF7AB6" w14:textId="466EBDDC" w:rsidR="00327B03" w:rsidRPr="00327B03" w:rsidRDefault="00327B03" w:rsidP="00327B03">
      <w:pPr>
        <w:rPr>
          <w:rFonts w:ascii="Arial" w:hAnsi="Arial" w:cs="Arial"/>
        </w:rPr>
      </w:pPr>
      <w:r w:rsidRPr="00327B03">
        <w:rPr>
          <w:rFonts w:ascii="Arial" w:hAnsi="Arial" w:cs="Arial"/>
          <w:b/>
        </w:rPr>
        <w:t>Equipado com mais funções e capacidades do que nunca</w:t>
      </w:r>
    </w:p>
    <w:p w14:paraId="02C53857" w14:textId="2176719F" w:rsidR="00327B03" w:rsidRPr="00327B03" w:rsidRDefault="00327B03" w:rsidP="00327B03">
      <w:pPr>
        <w:rPr>
          <w:rFonts w:ascii="Arial" w:hAnsi="Arial" w:cs="Arial"/>
        </w:rPr>
      </w:pPr>
      <w:r w:rsidRPr="00327B03">
        <w:rPr>
          <w:rFonts w:ascii="Arial" w:hAnsi="Arial" w:cs="Arial"/>
        </w:rPr>
        <w:t xml:space="preserve">Com tecnologia de banda dupla de 2,4 GHz e 5 GHz desenvolvida pela própria Hollyland, o Pyro H apresenta um alcance de transmissão estável de até 400 metros. Atinge uma latência de transmissão mínima de 60 </w:t>
      </w:r>
      <w:proofErr w:type="spellStart"/>
      <w:r w:rsidRPr="00327B03">
        <w:rPr>
          <w:rFonts w:ascii="Arial" w:hAnsi="Arial" w:cs="Arial"/>
        </w:rPr>
        <w:t>ms</w:t>
      </w:r>
      <w:proofErr w:type="spellEnd"/>
      <w:r w:rsidRPr="00327B03">
        <w:rPr>
          <w:rFonts w:ascii="Arial" w:hAnsi="Arial" w:cs="Arial"/>
        </w:rPr>
        <w:t xml:space="preserve"> graças a chips atualizados e algoritmos de codificação/descodificação de vídeo otimizados. O Pyro H proporciona maior flexibilidade quando surgem necessidades de monitorização adicionais no cenário.</w:t>
      </w:r>
    </w:p>
    <w:p w14:paraId="5366A6C9" w14:textId="57F1AC4A" w:rsidR="00327B03" w:rsidRPr="00327B03" w:rsidRDefault="00327B03" w:rsidP="00327B03">
      <w:pPr>
        <w:rPr>
          <w:rFonts w:ascii="Arial" w:hAnsi="Arial" w:cs="Arial"/>
        </w:rPr>
      </w:pPr>
      <w:r w:rsidRPr="00327B03">
        <w:rPr>
          <w:rFonts w:ascii="Arial" w:hAnsi="Arial" w:cs="Arial"/>
        </w:rPr>
        <w:t>O único transmissor do Pyro H pode ligar-se a quatro recetores com sinais estáveis. As pessoas da equipa em diferentes locais receberão e monitorizarão a vista de filmagem em tempo real onde quer que estejam. É possível selecionar o Modo Suave ou o Modo HD, consoante as necessidades específicas. O Modo Suave é ideal para manter a estabilidade em longas distâncias, enquanto o Modo HD dá prioridade à qualidade de imagem de alta definição.</w:t>
      </w:r>
    </w:p>
    <w:p w14:paraId="7C4F6E98" w14:textId="6E5E662A" w:rsidR="00327B03" w:rsidRPr="00327B03" w:rsidRDefault="00327B03" w:rsidP="00327B03">
      <w:pPr>
        <w:rPr>
          <w:rFonts w:ascii="Arial" w:hAnsi="Arial" w:cs="Arial"/>
        </w:rPr>
      </w:pPr>
      <w:r w:rsidRPr="00327B03">
        <w:rPr>
          <w:rFonts w:ascii="Arial" w:hAnsi="Arial" w:cs="Arial"/>
        </w:rPr>
        <w:t xml:space="preserve">O Pyro H proporciona uma melhor estabilidade de transmissão sem fios, bem como uma experiência mais acessível ao utilizador. Quando é ligado, </w:t>
      </w:r>
      <w:r w:rsidR="00B50B85">
        <w:rPr>
          <w:rFonts w:ascii="Arial" w:hAnsi="Arial" w:cs="Arial"/>
        </w:rPr>
        <w:t>seleciona</w:t>
      </w:r>
      <w:r w:rsidRPr="00327B03">
        <w:rPr>
          <w:rFonts w:ascii="Arial" w:hAnsi="Arial" w:cs="Arial"/>
        </w:rPr>
        <w:t xml:space="preserve"> </w:t>
      </w:r>
      <w:r w:rsidRPr="00327B03">
        <w:rPr>
          <w:rFonts w:ascii="Arial" w:hAnsi="Arial" w:cs="Arial"/>
        </w:rPr>
        <w:lastRenderedPageBreak/>
        <w:t>automaticamente um canal de alta qualidade e os utilizadores podem ativar a função de pesquisa inteligente de canais para receberem feedback em tempo real sobre o estado da frequência.</w:t>
      </w:r>
    </w:p>
    <w:p w14:paraId="0E52BAF4" w14:textId="4DC0C0AC" w:rsidR="00327B03" w:rsidRPr="00327B03" w:rsidRDefault="00327B03" w:rsidP="00327B03">
      <w:pPr>
        <w:rPr>
          <w:rFonts w:ascii="Arial" w:hAnsi="Arial" w:cs="Arial"/>
        </w:rPr>
      </w:pPr>
      <w:r w:rsidRPr="00327B03">
        <w:rPr>
          <w:rFonts w:ascii="Arial" w:hAnsi="Arial" w:cs="Arial"/>
          <w:b/>
        </w:rPr>
        <w:t>Conveniência excecional e experiência de utilização melhorada</w:t>
      </w:r>
    </w:p>
    <w:p w14:paraId="063063EF" w14:textId="35B968D9" w:rsidR="00327B03" w:rsidRDefault="00327B03" w:rsidP="00327B03">
      <w:pPr>
        <w:rPr>
          <w:rFonts w:ascii="Arial" w:hAnsi="Arial" w:cs="Arial"/>
        </w:rPr>
      </w:pPr>
      <w:r w:rsidRPr="00327B03">
        <w:rPr>
          <w:rFonts w:ascii="Arial" w:hAnsi="Arial" w:cs="Arial"/>
        </w:rPr>
        <w:t xml:space="preserve">O Pyro H não foi </w:t>
      </w:r>
      <w:r w:rsidR="00B50B85">
        <w:rPr>
          <w:rFonts w:ascii="Arial" w:hAnsi="Arial" w:cs="Arial"/>
        </w:rPr>
        <w:t>criado</w:t>
      </w:r>
      <w:r w:rsidRPr="00327B03">
        <w:rPr>
          <w:rFonts w:ascii="Arial" w:hAnsi="Arial" w:cs="Arial"/>
        </w:rPr>
        <w:t xml:space="preserve"> apenas para o desempenho; foi também concebido para ser fácil de utilizar. O transmissor tem uma entrada HDMI e uma porta de </w:t>
      </w:r>
      <w:proofErr w:type="spellStart"/>
      <w:r w:rsidRPr="00327B03">
        <w:rPr>
          <w:rFonts w:ascii="Arial" w:hAnsi="Arial" w:cs="Arial"/>
          <w:i/>
          <w:iCs/>
        </w:rPr>
        <w:t>loop</w:t>
      </w:r>
      <w:proofErr w:type="spellEnd"/>
      <w:r w:rsidR="00B50B85">
        <w:rPr>
          <w:rFonts w:ascii="Arial" w:hAnsi="Arial" w:cs="Arial"/>
          <w:i/>
          <w:iCs/>
        </w:rPr>
        <w:t>-</w:t>
      </w:r>
      <w:r w:rsidRPr="00327B03">
        <w:rPr>
          <w:rFonts w:ascii="Arial" w:hAnsi="Arial" w:cs="Arial"/>
          <w:i/>
          <w:iCs/>
        </w:rPr>
        <w:t>out</w:t>
      </w:r>
      <w:r w:rsidRPr="00327B03">
        <w:rPr>
          <w:rFonts w:ascii="Arial" w:hAnsi="Arial" w:cs="Arial"/>
        </w:rPr>
        <w:t xml:space="preserve"> que lhe permite enviar sinais para vários recetores em simultâneo, facilitando também a monitorização em tempo real no local. O Pyro H oferece ainda uma gama de opções de alimentação, como fonte de alimentação USB-C, alimentação CC padrão ou uma bateria NP-F.</w:t>
      </w:r>
    </w:p>
    <w:p w14:paraId="4B744519" w14:textId="14F27168" w:rsidR="00327B03" w:rsidRPr="00327B03" w:rsidRDefault="00327B03" w:rsidP="00327B03">
      <w:pPr>
        <w:rPr>
          <w:rFonts w:ascii="Arial" w:hAnsi="Arial" w:cs="Arial"/>
        </w:rPr>
      </w:pPr>
      <w:r w:rsidRPr="00327B03">
        <w:rPr>
          <w:rFonts w:ascii="Arial" w:hAnsi="Arial" w:cs="Arial"/>
        </w:rPr>
        <w:t>O Pyro H possui funcionalidades avançadas de agrupamento e emparelhamento predefinidos para ajudar os utilizadores a configurá-lo de forma fácil e rápida. Isto poupa tempo valioso no cenário, eliminando a necessidade de configuração manual frequente de transmissores e recetores.</w:t>
      </w:r>
    </w:p>
    <w:p w14:paraId="780B0881" w14:textId="33F568B1" w:rsidR="00327B03" w:rsidRPr="00327B03" w:rsidRDefault="00327B03" w:rsidP="00327B03">
      <w:pPr>
        <w:rPr>
          <w:rFonts w:ascii="Arial" w:hAnsi="Arial" w:cs="Arial"/>
        </w:rPr>
      </w:pPr>
      <w:r w:rsidRPr="00327B03">
        <w:rPr>
          <w:rFonts w:ascii="Arial" w:hAnsi="Arial" w:cs="Arial"/>
        </w:rPr>
        <w:t xml:space="preserve">Além disso, a função de transmissão UVC permite a ligação direta a computadores e outros dispositivos sem necessidade de placas de captura ou instalações de software complicadas. Esta capacidade </w:t>
      </w:r>
      <w:proofErr w:type="spellStart"/>
      <w:r w:rsidRPr="00327B03">
        <w:rPr>
          <w:rFonts w:ascii="Arial" w:hAnsi="Arial" w:cs="Arial"/>
          <w:i/>
          <w:iCs/>
        </w:rPr>
        <w:t>plug</w:t>
      </w:r>
      <w:proofErr w:type="spellEnd"/>
      <w:r w:rsidRPr="00327B03">
        <w:rPr>
          <w:rFonts w:ascii="Arial" w:hAnsi="Arial" w:cs="Arial"/>
          <w:i/>
          <w:iCs/>
        </w:rPr>
        <w:t>-</w:t>
      </w:r>
      <w:proofErr w:type="spellStart"/>
      <w:r w:rsidRPr="00327B03">
        <w:rPr>
          <w:rFonts w:ascii="Arial" w:hAnsi="Arial" w:cs="Arial"/>
          <w:i/>
          <w:iCs/>
        </w:rPr>
        <w:t>and</w:t>
      </w:r>
      <w:proofErr w:type="spellEnd"/>
      <w:r w:rsidRPr="00327B03">
        <w:rPr>
          <w:rFonts w:ascii="Arial" w:hAnsi="Arial" w:cs="Arial"/>
          <w:i/>
          <w:iCs/>
        </w:rPr>
        <w:t>-play</w:t>
      </w:r>
      <w:r w:rsidRPr="00327B03">
        <w:rPr>
          <w:rFonts w:ascii="Arial" w:hAnsi="Arial" w:cs="Arial"/>
        </w:rPr>
        <w:t xml:space="preserve"> é especialmente vantajosa para os utilizadores envolvidos em transmissões em direto ou videoconferências que necessitam de opções de configuração rápidas e fiáveis.</w:t>
      </w:r>
    </w:p>
    <w:p w14:paraId="5A52411C" w14:textId="68BE13D5" w:rsidR="00327B03" w:rsidRPr="00327B03" w:rsidRDefault="00327B03" w:rsidP="00327B03">
      <w:pPr>
        <w:rPr>
          <w:rFonts w:ascii="Arial" w:hAnsi="Arial" w:cs="Arial"/>
        </w:rPr>
      </w:pPr>
      <w:r w:rsidRPr="00327B03">
        <w:rPr>
          <w:rFonts w:ascii="Arial" w:hAnsi="Arial" w:cs="Arial"/>
          <w:b/>
        </w:rPr>
        <w:t>Qualidade de transmissão de vídeo superior</w:t>
      </w:r>
    </w:p>
    <w:p w14:paraId="1F084231" w14:textId="705EF541" w:rsidR="00327B03" w:rsidRPr="00327B03" w:rsidRDefault="00327B03" w:rsidP="00327B03">
      <w:pPr>
        <w:rPr>
          <w:rFonts w:ascii="Arial" w:hAnsi="Arial" w:cs="Arial"/>
        </w:rPr>
      </w:pPr>
      <w:r w:rsidRPr="00327B03">
        <w:rPr>
          <w:rFonts w:ascii="Arial" w:hAnsi="Arial" w:cs="Arial"/>
        </w:rPr>
        <w:t xml:space="preserve">O Pyro H tem a capacidade de transmitir, sem fios, vídeo de alta resolução em vários formatos, incluindo 4K a 25, 24 e 30 fotogramas por segundo, bem como </w:t>
      </w:r>
      <w:proofErr w:type="spellStart"/>
      <w:r w:rsidRPr="00327B03">
        <w:rPr>
          <w:rFonts w:ascii="Arial" w:hAnsi="Arial" w:cs="Arial"/>
        </w:rPr>
        <w:t>Full</w:t>
      </w:r>
      <w:proofErr w:type="spellEnd"/>
      <w:r w:rsidRPr="00327B03">
        <w:rPr>
          <w:rFonts w:ascii="Arial" w:hAnsi="Arial" w:cs="Arial"/>
        </w:rPr>
        <w:t xml:space="preserve"> HD 1080p a 50, 59,94 e 60 fotogramas por segundo. Com a sua capacidade de lidar com 4K, o </w:t>
      </w:r>
      <w:proofErr w:type="spellStart"/>
      <w:r w:rsidRPr="00327B03">
        <w:rPr>
          <w:rFonts w:ascii="Arial" w:hAnsi="Arial" w:cs="Arial"/>
        </w:rPr>
        <w:t>Pyro</w:t>
      </w:r>
      <w:proofErr w:type="spellEnd"/>
      <w:r w:rsidRPr="00327B03">
        <w:rPr>
          <w:rFonts w:ascii="Arial" w:hAnsi="Arial" w:cs="Arial"/>
        </w:rPr>
        <w:t xml:space="preserve"> H proporciona </w:t>
      </w:r>
      <w:r w:rsidR="00B50B85">
        <w:rPr>
          <w:rFonts w:ascii="Arial" w:hAnsi="Arial" w:cs="Arial"/>
        </w:rPr>
        <w:t>gravações</w:t>
      </w:r>
      <w:r w:rsidRPr="00327B03">
        <w:rPr>
          <w:rFonts w:ascii="Arial" w:hAnsi="Arial" w:cs="Arial"/>
        </w:rPr>
        <w:t xml:space="preserve"> com uma nitidez, detalhe e realismo excecionais.</w:t>
      </w:r>
    </w:p>
    <w:p w14:paraId="1FE3BEB5" w14:textId="17F59318" w:rsidR="00327B03" w:rsidRPr="00327B03" w:rsidRDefault="00327B03" w:rsidP="00327B03">
      <w:pPr>
        <w:rPr>
          <w:rFonts w:ascii="Arial" w:hAnsi="Arial" w:cs="Arial"/>
          <w:b/>
        </w:rPr>
      </w:pPr>
      <w:r w:rsidRPr="00327B03">
        <w:rPr>
          <w:rFonts w:ascii="Arial" w:hAnsi="Arial" w:cs="Arial"/>
          <w:b/>
        </w:rPr>
        <w:t>Disponibilidade e preço</w:t>
      </w:r>
    </w:p>
    <w:p w14:paraId="6C087E49" w14:textId="4318BAB0" w:rsidR="009D0667" w:rsidRDefault="00327B03" w:rsidP="00327B03">
      <w:pPr>
        <w:rPr>
          <w:rFonts w:ascii="Arial" w:hAnsi="Arial" w:cs="Arial"/>
        </w:rPr>
      </w:pPr>
      <w:r w:rsidRPr="00327B03">
        <w:rPr>
          <w:rFonts w:ascii="Arial" w:hAnsi="Arial" w:cs="Arial"/>
        </w:rPr>
        <w:t>O Pyro H já está disponível em Portugal através da Robisa com um PVP recomendado de 519,10 euros (ou 265 euros só para o recetor).</w:t>
      </w:r>
    </w:p>
    <w:p w14:paraId="65B125B3" w14:textId="4770F980" w:rsidR="00CE4C78" w:rsidRPr="00537E80" w:rsidRDefault="00E1062D" w:rsidP="00CE4C78">
      <w:pPr>
        <w:rPr>
          <w:rFonts w:ascii="Arial" w:hAnsi="Arial" w:cs="Arial"/>
        </w:rPr>
      </w:pPr>
      <w:r w:rsidRPr="00537E80">
        <w:rPr>
          <w:rFonts w:ascii="Arial" w:hAnsi="Arial" w:cs="Arial"/>
          <w:b/>
        </w:rPr>
        <w:t xml:space="preserve">Mais informações: </w:t>
      </w:r>
      <w:hyperlink r:id="rId9" w:history="1">
        <w:r w:rsidR="002656BA" w:rsidRPr="00537E80">
          <w:rPr>
            <w:rStyle w:val="Hipervnculo"/>
            <w:rFonts w:ascii="Arial" w:hAnsi="Arial" w:cs="Arial"/>
            <w:bCs/>
          </w:rPr>
          <w:t>https://www.robisa.es/pt/hollyland/</w:t>
        </w:r>
      </w:hyperlink>
      <w:r w:rsidRPr="00537E80">
        <w:rPr>
          <w:rFonts w:ascii="Arial" w:hAnsi="Arial" w:cs="Arial"/>
        </w:rPr>
        <w:br/>
      </w:r>
      <w:r w:rsidRPr="00537E80">
        <w:rPr>
          <w:rFonts w:ascii="Arial" w:hAnsi="Arial" w:cs="Arial"/>
          <w:b/>
        </w:rPr>
        <w:t>Foto de alta resolução</w:t>
      </w:r>
      <w:r w:rsidRPr="00537E80">
        <w:rPr>
          <w:rFonts w:ascii="Arial" w:hAnsi="Arial" w:cs="Arial"/>
          <w:bCs/>
        </w:rPr>
        <w:t xml:space="preserve">: </w:t>
      </w:r>
      <w:hyperlink r:id="rId10" w:history="1">
        <w:r w:rsidR="00D65EA8" w:rsidRPr="005579B2">
          <w:rPr>
            <w:rStyle w:val="Hipervnculo"/>
            <w:rFonts w:ascii="Arial" w:hAnsi="Arial" w:cs="Arial"/>
            <w:bCs/>
          </w:rPr>
          <w:t>https://fotos.aempress.com/Robisa/Hollyland/Pyro-H</w:t>
        </w:r>
      </w:hyperlink>
    </w:p>
    <w:p w14:paraId="7A1A841B" w14:textId="7345A49A" w:rsidR="000F73B3" w:rsidRPr="00327B03" w:rsidRDefault="000F73B3" w:rsidP="000F73B3">
      <w:pPr>
        <w:spacing w:before="100" w:beforeAutospacing="1" w:after="100" w:afterAutospacing="1"/>
        <w:rPr>
          <w:rFonts w:ascii="Arial" w:hAnsi="Arial" w:cs="Arial"/>
          <w:sz w:val="18"/>
          <w:szCs w:val="18"/>
        </w:rPr>
      </w:pPr>
      <w:r w:rsidRPr="00327B03">
        <w:rPr>
          <w:rFonts w:ascii="Arial" w:hAnsi="Arial" w:cs="Arial"/>
          <w:sz w:val="18"/>
          <w:szCs w:val="18"/>
        </w:rPr>
        <w:t>Para mais informações, contacte:</w:t>
      </w:r>
    </w:p>
    <w:p w14:paraId="3B239D60" w14:textId="7611E1DE" w:rsidR="00CE4C78" w:rsidRPr="00327B03" w:rsidRDefault="000F73B3" w:rsidP="00163F6D">
      <w:pPr>
        <w:spacing w:before="100" w:beforeAutospacing="1" w:after="100" w:afterAutospacing="1"/>
        <w:rPr>
          <w:rFonts w:ascii="Arial" w:hAnsi="Arial" w:cs="Arial"/>
          <w:bCs/>
          <w:sz w:val="18"/>
          <w:szCs w:val="18"/>
        </w:rPr>
      </w:pPr>
      <w:r w:rsidRPr="00327B03"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65ED692D" wp14:editId="7318F809">
            <wp:extent cx="1024758" cy="742950"/>
            <wp:effectExtent l="0" t="0" r="4445" b="0"/>
            <wp:docPr id="2" name="Imagem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1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758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327B03">
        <w:rPr>
          <w:rFonts w:ascii="Arial" w:hAnsi="Arial" w:cs="Arial"/>
          <w:bCs/>
          <w:sz w:val="18"/>
          <w:szCs w:val="18"/>
        </w:rPr>
        <w:br/>
      </w:r>
      <w:r w:rsidRPr="00327B03">
        <w:rPr>
          <w:rFonts w:ascii="Arial" w:hAnsi="Arial" w:cs="Arial"/>
          <w:bCs/>
          <w:sz w:val="18"/>
          <w:szCs w:val="18"/>
        </w:rPr>
        <w:br/>
        <w:t>António Eduardo Marques</w:t>
      </w:r>
      <w:r w:rsidRPr="00327B03">
        <w:rPr>
          <w:rFonts w:ascii="Arial" w:hAnsi="Arial" w:cs="Arial"/>
          <w:bCs/>
          <w:sz w:val="18"/>
          <w:szCs w:val="18"/>
        </w:rPr>
        <w:br/>
        <w:t xml:space="preserve">Email: </w:t>
      </w:r>
      <w:hyperlink r:id="rId12" w:history="1">
        <w:r w:rsidRPr="00327B03">
          <w:rPr>
            <w:rStyle w:val="Hipervnculo"/>
            <w:rFonts w:ascii="Arial" w:hAnsi="Arial" w:cs="Arial"/>
            <w:bCs/>
            <w:sz w:val="18"/>
            <w:szCs w:val="18"/>
          </w:rPr>
          <w:t>robisa@aempress.com</w:t>
        </w:r>
      </w:hyperlink>
      <w:r w:rsidRPr="00327B03">
        <w:rPr>
          <w:rFonts w:ascii="Arial" w:hAnsi="Arial" w:cs="Arial"/>
          <w:sz w:val="18"/>
          <w:szCs w:val="18"/>
        </w:rPr>
        <w:br/>
      </w:r>
      <w:proofErr w:type="spellStart"/>
      <w:r w:rsidRPr="00327B03">
        <w:rPr>
          <w:rFonts w:ascii="Arial" w:hAnsi="Arial" w:cs="Arial"/>
          <w:bCs/>
          <w:sz w:val="18"/>
          <w:szCs w:val="18"/>
        </w:rPr>
        <w:t>Tlm</w:t>
      </w:r>
      <w:proofErr w:type="spellEnd"/>
      <w:r w:rsidRPr="00327B03">
        <w:rPr>
          <w:rFonts w:ascii="Arial" w:hAnsi="Arial" w:cs="Arial"/>
          <w:bCs/>
          <w:sz w:val="18"/>
          <w:szCs w:val="18"/>
        </w:rPr>
        <w:t>.: 218 019</w:t>
      </w:r>
      <w:r w:rsidR="00327B03" w:rsidRPr="00327B03">
        <w:rPr>
          <w:rFonts w:ascii="Arial" w:hAnsi="Arial" w:cs="Arial"/>
          <w:bCs/>
          <w:sz w:val="18"/>
          <w:szCs w:val="18"/>
        </w:rPr>
        <w:t> </w:t>
      </w:r>
      <w:r w:rsidRPr="00327B03">
        <w:rPr>
          <w:rFonts w:ascii="Arial" w:hAnsi="Arial" w:cs="Arial"/>
          <w:bCs/>
          <w:sz w:val="18"/>
          <w:szCs w:val="18"/>
        </w:rPr>
        <w:t>830</w:t>
      </w:r>
    </w:p>
    <w:p w14:paraId="1F90BA0D" w14:textId="217C37F0" w:rsidR="00327B03" w:rsidRPr="00327B03" w:rsidRDefault="00327B03" w:rsidP="00163F6D">
      <w:pPr>
        <w:spacing w:before="100" w:beforeAutospacing="1" w:after="100" w:afterAutospacing="1"/>
        <w:rPr>
          <w:rFonts w:ascii="Arial" w:hAnsi="Arial" w:cs="Arial"/>
          <w:bCs/>
          <w:sz w:val="18"/>
          <w:szCs w:val="18"/>
        </w:rPr>
      </w:pPr>
      <w:r w:rsidRPr="00327B03">
        <w:rPr>
          <w:rFonts w:ascii="Arial" w:hAnsi="Arial" w:cs="Arial"/>
          <w:b/>
          <w:sz w:val="18"/>
          <w:szCs w:val="18"/>
        </w:rPr>
        <w:lastRenderedPageBreak/>
        <w:t>Sobre a Hollyland</w:t>
      </w:r>
      <w:r w:rsidRPr="00327B03">
        <w:rPr>
          <w:rFonts w:ascii="Arial" w:hAnsi="Arial" w:cs="Arial"/>
          <w:b/>
          <w:sz w:val="18"/>
          <w:szCs w:val="18"/>
        </w:rPr>
        <w:br/>
      </w:r>
      <w:r w:rsidRPr="00327B03">
        <w:rPr>
          <w:rFonts w:ascii="Arial" w:hAnsi="Arial" w:cs="Arial"/>
          <w:bCs/>
          <w:sz w:val="18"/>
          <w:szCs w:val="18"/>
        </w:rPr>
        <w:t xml:space="preserve">A Hollyland tem vindo a capacitar clientes globais com soluções profissionais para dados sem fios, transmissão de áudio e vídeo e intercomunicadores sem fios desde 2013. A Hollyland serve muitos mercados, incluindo cinema, filmagens de televisão, produção de vídeo, transmissão, eventos ao vivo, exposições, </w:t>
      </w:r>
      <w:r w:rsidR="006F5BE3">
        <w:rPr>
          <w:rFonts w:ascii="Arial" w:hAnsi="Arial" w:cs="Arial"/>
          <w:bCs/>
          <w:sz w:val="18"/>
          <w:szCs w:val="18"/>
        </w:rPr>
        <w:t>rádio</w:t>
      </w:r>
      <w:r w:rsidRPr="00327B03">
        <w:rPr>
          <w:rFonts w:ascii="Arial" w:hAnsi="Arial" w:cs="Arial"/>
          <w:bCs/>
          <w:sz w:val="18"/>
          <w:szCs w:val="18"/>
        </w:rPr>
        <w:t xml:space="preserve">, produção, </w:t>
      </w:r>
      <w:r>
        <w:rPr>
          <w:rFonts w:ascii="Arial" w:hAnsi="Arial" w:cs="Arial"/>
          <w:bCs/>
          <w:sz w:val="18"/>
          <w:szCs w:val="18"/>
        </w:rPr>
        <w:t>teatros</w:t>
      </w:r>
      <w:r w:rsidRPr="00327B03">
        <w:rPr>
          <w:rFonts w:ascii="Arial" w:hAnsi="Arial" w:cs="Arial"/>
          <w:bCs/>
          <w:sz w:val="18"/>
          <w:szCs w:val="18"/>
        </w:rPr>
        <w:t xml:space="preserve">, </w:t>
      </w:r>
      <w:r>
        <w:rPr>
          <w:rFonts w:ascii="Arial" w:hAnsi="Arial" w:cs="Arial"/>
          <w:bCs/>
          <w:sz w:val="18"/>
          <w:szCs w:val="18"/>
        </w:rPr>
        <w:t>igrejas</w:t>
      </w:r>
      <w:r w:rsidRPr="00327B03">
        <w:rPr>
          <w:rFonts w:ascii="Arial" w:hAnsi="Arial" w:cs="Arial"/>
          <w:bCs/>
          <w:sz w:val="18"/>
          <w:szCs w:val="18"/>
        </w:rPr>
        <w:t xml:space="preserve"> e casas de aluguer.</w:t>
      </w:r>
    </w:p>
    <w:p w14:paraId="5D3D11C4" w14:textId="27130417" w:rsidR="00163F6D" w:rsidRPr="00327B03" w:rsidRDefault="00163F6D" w:rsidP="00163F6D">
      <w:pPr>
        <w:spacing w:before="100" w:beforeAutospacing="1" w:after="100" w:afterAutospacing="1"/>
        <w:rPr>
          <w:rFonts w:ascii="Arial" w:hAnsi="Arial" w:cs="Arial"/>
          <w:bCs/>
          <w:sz w:val="18"/>
          <w:szCs w:val="18"/>
        </w:rPr>
      </w:pPr>
      <w:r w:rsidRPr="00327B03">
        <w:rPr>
          <w:rFonts w:ascii="Arial" w:hAnsi="Arial" w:cs="Arial"/>
          <w:b/>
          <w:sz w:val="18"/>
          <w:szCs w:val="18"/>
        </w:rPr>
        <w:t>Sobre a Robisa</w:t>
      </w:r>
      <w:r w:rsidRPr="00327B03">
        <w:rPr>
          <w:rFonts w:ascii="Arial" w:hAnsi="Arial" w:cs="Arial"/>
          <w:b/>
          <w:sz w:val="18"/>
          <w:szCs w:val="18"/>
        </w:rPr>
        <w:br/>
      </w:r>
      <w:r w:rsidRPr="00327B03">
        <w:rPr>
          <w:rFonts w:ascii="Arial" w:hAnsi="Arial" w:cs="Arial"/>
          <w:bCs/>
          <w:sz w:val="18"/>
          <w:szCs w:val="18"/>
        </w:rPr>
        <w:t xml:space="preserve">A Rodolfo Biber é o distribuidor da Hollyland em Portugal, Espanha e Andorra. Durante 60 anos, a Rodolfo Biber, S.A. tem sido um importador e distribuidor especializado em fotografia e produtos de vídeo ao nível da Península Ibérica. Representa marcas de prestígio como a Hasselblad, Tamron, Samyang, </w:t>
      </w:r>
      <w:proofErr w:type="spellStart"/>
      <w:r w:rsidRPr="00327B03">
        <w:rPr>
          <w:rFonts w:ascii="Arial" w:hAnsi="Arial" w:cs="Arial"/>
          <w:bCs/>
          <w:sz w:val="18"/>
          <w:szCs w:val="18"/>
        </w:rPr>
        <w:t>BenQ</w:t>
      </w:r>
      <w:proofErr w:type="spellEnd"/>
      <w:r w:rsidRPr="00327B03">
        <w:rPr>
          <w:rFonts w:ascii="Arial" w:hAnsi="Arial" w:cs="Arial"/>
          <w:bCs/>
          <w:sz w:val="18"/>
          <w:szCs w:val="18"/>
        </w:rPr>
        <w:t xml:space="preserve">, Angelbird e </w:t>
      </w:r>
      <w:proofErr w:type="spellStart"/>
      <w:r w:rsidRPr="00327B03">
        <w:rPr>
          <w:rFonts w:ascii="Arial" w:hAnsi="Arial" w:cs="Arial"/>
          <w:bCs/>
          <w:sz w:val="18"/>
          <w:szCs w:val="18"/>
        </w:rPr>
        <w:t>Peli</w:t>
      </w:r>
      <w:proofErr w:type="spellEnd"/>
      <w:r w:rsidRPr="00327B03">
        <w:rPr>
          <w:rFonts w:ascii="Arial" w:hAnsi="Arial" w:cs="Arial"/>
          <w:bCs/>
          <w:sz w:val="18"/>
          <w:szCs w:val="18"/>
        </w:rPr>
        <w:t>, entre outras. A sua sede está localizada em Madrid e a partir daí dirige a sua equipa de representantes comerciais cobrindo toda a Espanha, Portugal, Andorra e Gibraltar.</w:t>
      </w:r>
    </w:p>
    <w:sectPr w:rsidR="00163F6D" w:rsidRPr="00327B03">
      <w:headerReference w:type="default" r:id="rId13"/>
      <w:footerReference w:type="default" r:id="rId14"/>
      <w:endnotePr>
        <w:numFmt w:val="decimal"/>
      </w:endnotePr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5B29D4" w14:textId="77777777" w:rsidR="004B6016" w:rsidRDefault="004B6016" w:rsidP="00E1062D">
      <w:pPr>
        <w:spacing w:after="0" w:line="240" w:lineRule="auto"/>
      </w:pPr>
      <w:r>
        <w:separator/>
      </w:r>
    </w:p>
  </w:endnote>
  <w:endnote w:type="continuationSeparator" w:id="0">
    <w:p w14:paraId="12A0586D" w14:textId="77777777" w:rsidR="004B6016" w:rsidRDefault="004B6016" w:rsidP="00E106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TFrutiger Next CondReg">
    <w:altName w:val="Franklin Gothic Medium Cond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ata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127F57" w14:textId="5E36B05E" w:rsidR="00E1062D" w:rsidRPr="00593F9E" w:rsidRDefault="00593F9E" w:rsidP="00593F9E">
    <w:pPr>
      <w:pStyle w:val="Piedepgina"/>
      <w:jc w:val="center"/>
    </w:pPr>
    <w:r w:rsidRPr="00C51D67">
      <w:rPr>
        <w:rFonts w:cs="Arial"/>
        <w:bCs/>
        <w:sz w:val="18"/>
        <w:szCs w:val="20"/>
      </w:rPr>
      <w:t>AEMpress [</w:t>
    </w:r>
    <w:r>
      <w:rPr>
        <w:rFonts w:cs="Arial"/>
        <w:bCs/>
        <w:sz w:val="18"/>
        <w:szCs w:val="20"/>
      </w:rPr>
      <w:t xml:space="preserve">robisa@aempress.com] </w:t>
    </w:r>
    <w:r w:rsidRPr="00C51D67">
      <w:rPr>
        <w:rFonts w:cs="Arial"/>
        <w:bCs/>
        <w:sz w:val="18"/>
        <w:szCs w:val="20"/>
      </w:rPr>
      <w:t xml:space="preserve">• </w:t>
    </w:r>
    <w:r w:rsidRPr="00C51D67">
      <w:rPr>
        <w:rFonts w:cs="Arial"/>
        <w:bCs/>
        <w:sz w:val="18"/>
        <w:szCs w:val="20"/>
      </w:rPr>
      <w:fldChar w:fldCharType="begin"/>
    </w:r>
    <w:r w:rsidRPr="00C51D67">
      <w:rPr>
        <w:rFonts w:cs="Arial"/>
        <w:bCs/>
        <w:sz w:val="18"/>
        <w:szCs w:val="20"/>
      </w:rPr>
      <w:instrText xml:space="preserve"> TIME  \@ "MMMM' de 'yyyy"  \* MERGEFORMAT </w:instrText>
    </w:r>
    <w:r w:rsidRPr="00C51D67">
      <w:rPr>
        <w:rFonts w:cs="Arial"/>
        <w:bCs/>
        <w:sz w:val="18"/>
        <w:szCs w:val="20"/>
      </w:rPr>
      <w:fldChar w:fldCharType="separate"/>
    </w:r>
    <w:r w:rsidR="00377141">
      <w:rPr>
        <w:rFonts w:cs="Arial"/>
        <w:bCs/>
        <w:noProof/>
        <w:sz w:val="18"/>
        <w:szCs w:val="20"/>
      </w:rPr>
      <w:t>abril de 2024</w:t>
    </w:r>
    <w:r w:rsidRPr="00C51D67">
      <w:rPr>
        <w:rFonts w:cs="Arial"/>
        <w:sz w:val="18"/>
        <w:szCs w:val="20"/>
      </w:rPr>
      <w:fldChar w:fldCharType="end"/>
    </w:r>
    <w:r w:rsidRPr="00C51D67">
      <w:rPr>
        <w:rFonts w:cs="Arial"/>
        <w:bCs/>
        <w:sz w:val="18"/>
        <w:szCs w:val="20"/>
      </w:rPr>
      <w:t xml:space="preserve"> •</w:t>
    </w:r>
    <w:r>
      <w:rPr>
        <w:rFonts w:cs="Arial"/>
        <w:bCs/>
        <w:sz w:val="18"/>
        <w:szCs w:val="20"/>
      </w:rPr>
      <w:t xml:space="preserve"> </w:t>
    </w:r>
    <w:r w:rsidR="00CE4C78" w:rsidRPr="00CE4C78">
      <w:rPr>
        <w:rFonts w:cs="Arial"/>
        <w:bCs/>
        <w:sz w:val="18"/>
        <w:szCs w:val="20"/>
      </w:rPr>
      <w:t xml:space="preserve">Hollyland </w:t>
    </w:r>
    <w:r w:rsidR="00327B03">
      <w:rPr>
        <w:rFonts w:cs="Arial"/>
        <w:bCs/>
        <w:sz w:val="18"/>
        <w:szCs w:val="20"/>
      </w:rPr>
      <w:t>Pyro H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C0551B" w14:textId="77777777" w:rsidR="004B6016" w:rsidRDefault="004B6016" w:rsidP="00E1062D">
      <w:pPr>
        <w:spacing w:after="0" w:line="240" w:lineRule="auto"/>
      </w:pPr>
      <w:r>
        <w:separator/>
      </w:r>
    </w:p>
  </w:footnote>
  <w:footnote w:type="continuationSeparator" w:id="0">
    <w:p w14:paraId="1ADEFF77" w14:textId="77777777" w:rsidR="004B6016" w:rsidRDefault="004B6016" w:rsidP="00E1062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7B0508" w14:textId="058EEDA2" w:rsidR="00CE4C78" w:rsidRDefault="00CE4C78">
    <w:pPr>
      <w:pStyle w:val="Encabezado"/>
      <w:rPr>
        <w:noProof/>
        <w:lang w:eastAsia="pt-PT"/>
      </w:rPr>
    </w:pPr>
    <w:r>
      <w:rPr>
        <w:rFonts w:ascii="Alata" w:eastAsia="Times New Roman" w:hAnsi="Alata"/>
        <w:noProof/>
        <w:color w:val="30393F"/>
        <w:sz w:val="24"/>
        <w:szCs w:val="24"/>
      </w:rPr>
      <w:drawing>
        <wp:inline distT="0" distB="0" distL="0" distR="0" wp14:anchorId="2C0A1E94" wp14:editId="44E52664">
          <wp:extent cx="2025650" cy="536575"/>
          <wp:effectExtent l="0" t="0" r="0" b="0"/>
          <wp:docPr id="4408733" name="Imagen 1" descr="Forma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08733" name="Imagen 1" descr="Forma&#10;&#10;Descripción generada automáticamente con confianza med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25650" cy="536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t-PT"/>
      </w:rPr>
      <w:tab/>
    </w:r>
    <w:r>
      <w:rPr>
        <w:noProof/>
        <w:lang w:eastAsia="pt-PT"/>
      </w:rPr>
      <w:tab/>
    </w:r>
    <w:r>
      <w:rPr>
        <w:noProof/>
      </w:rPr>
      <w:drawing>
        <wp:inline distT="0" distB="0" distL="0" distR="0" wp14:anchorId="428AD157" wp14:editId="628DE01A">
          <wp:extent cx="1739900" cy="563245"/>
          <wp:effectExtent l="0" t="0" r="0" b="8255"/>
          <wp:docPr id="1690461823" name="Imagen 1690461823" descr="Logotipo, nombre de la empresa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 descr="Logotipo, nombre de la empresa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39900" cy="56324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ACC8411" w14:textId="77777777" w:rsidR="00CE4C78" w:rsidRDefault="00CE4C78">
    <w:pPr>
      <w:pStyle w:val="Encabezado"/>
      <w:rPr>
        <w:noProof/>
        <w:lang w:eastAsia="pt-PT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507D28"/>
    <w:multiLevelType w:val="hybridMultilevel"/>
    <w:tmpl w:val="6194F410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235146"/>
    <w:multiLevelType w:val="hybridMultilevel"/>
    <w:tmpl w:val="30F0D6C0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053EF3"/>
    <w:multiLevelType w:val="hybridMultilevel"/>
    <w:tmpl w:val="0F688670"/>
    <w:lvl w:ilvl="0" w:tplc="08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B57533"/>
    <w:multiLevelType w:val="hybridMultilevel"/>
    <w:tmpl w:val="E5466DDA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2B46B1B"/>
    <w:multiLevelType w:val="hybridMultilevel"/>
    <w:tmpl w:val="61E88F1C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323EA5"/>
    <w:multiLevelType w:val="hybridMultilevel"/>
    <w:tmpl w:val="FCCCB4C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A7E257E"/>
    <w:multiLevelType w:val="hybridMultilevel"/>
    <w:tmpl w:val="09AEA19A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8033DE"/>
    <w:multiLevelType w:val="hybridMultilevel"/>
    <w:tmpl w:val="F2CE5A28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0DD696A"/>
    <w:multiLevelType w:val="hybridMultilevel"/>
    <w:tmpl w:val="9722946A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8E96497"/>
    <w:multiLevelType w:val="hybridMultilevel"/>
    <w:tmpl w:val="85F6AF5C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DCA75CC"/>
    <w:multiLevelType w:val="hybridMultilevel"/>
    <w:tmpl w:val="B3E272A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39857534">
    <w:abstractNumId w:val="7"/>
  </w:num>
  <w:num w:numId="2" w16cid:durableId="1849981949">
    <w:abstractNumId w:val="10"/>
  </w:num>
  <w:num w:numId="3" w16cid:durableId="497580757">
    <w:abstractNumId w:val="2"/>
  </w:num>
  <w:num w:numId="4" w16cid:durableId="1066957958">
    <w:abstractNumId w:val="4"/>
  </w:num>
  <w:num w:numId="5" w16cid:durableId="413554630">
    <w:abstractNumId w:val="8"/>
  </w:num>
  <w:num w:numId="6" w16cid:durableId="380372597">
    <w:abstractNumId w:val="6"/>
  </w:num>
  <w:num w:numId="7" w16cid:durableId="1776055309">
    <w:abstractNumId w:val="5"/>
  </w:num>
  <w:num w:numId="8" w16cid:durableId="477308266">
    <w:abstractNumId w:val="0"/>
  </w:num>
  <w:num w:numId="9" w16cid:durableId="244459492">
    <w:abstractNumId w:val="1"/>
  </w:num>
  <w:num w:numId="10" w16cid:durableId="325323165">
    <w:abstractNumId w:val="9"/>
  </w:num>
  <w:num w:numId="11" w16cid:durableId="17033597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2573"/>
    <w:rsid w:val="00001E05"/>
    <w:rsid w:val="0001110C"/>
    <w:rsid w:val="00017684"/>
    <w:rsid w:val="000233E3"/>
    <w:rsid w:val="000259C3"/>
    <w:rsid w:val="00031ABC"/>
    <w:rsid w:val="00037103"/>
    <w:rsid w:val="00050B2D"/>
    <w:rsid w:val="00052590"/>
    <w:rsid w:val="000541AC"/>
    <w:rsid w:val="000556FD"/>
    <w:rsid w:val="00063920"/>
    <w:rsid w:val="0007540E"/>
    <w:rsid w:val="00090173"/>
    <w:rsid w:val="00090BAD"/>
    <w:rsid w:val="00096183"/>
    <w:rsid w:val="00097E4E"/>
    <w:rsid w:val="000A6C0D"/>
    <w:rsid w:val="000B6D3E"/>
    <w:rsid w:val="000C08E7"/>
    <w:rsid w:val="000C3B8F"/>
    <w:rsid w:val="000C3EE5"/>
    <w:rsid w:val="000D1227"/>
    <w:rsid w:val="000D4B10"/>
    <w:rsid w:val="000E1640"/>
    <w:rsid w:val="000E4A72"/>
    <w:rsid w:val="000E63B6"/>
    <w:rsid w:val="000F5891"/>
    <w:rsid w:val="000F6933"/>
    <w:rsid w:val="000F73B3"/>
    <w:rsid w:val="00107256"/>
    <w:rsid w:val="0011491B"/>
    <w:rsid w:val="00126BE3"/>
    <w:rsid w:val="00144FD0"/>
    <w:rsid w:val="00152E6D"/>
    <w:rsid w:val="00163F6D"/>
    <w:rsid w:val="00165DAB"/>
    <w:rsid w:val="001724F1"/>
    <w:rsid w:val="00182923"/>
    <w:rsid w:val="00186C54"/>
    <w:rsid w:val="00193A1B"/>
    <w:rsid w:val="001948EE"/>
    <w:rsid w:val="00195E82"/>
    <w:rsid w:val="00197CB8"/>
    <w:rsid w:val="00197D17"/>
    <w:rsid w:val="001A0794"/>
    <w:rsid w:val="001B384F"/>
    <w:rsid w:val="001C1F30"/>
    <w:rsid w:val="001C6EEC"/>
    <w:rsid w:val="001D2422"/>
    <w:rsid w:val="001D37D8"/>
    <w:rsid w:val="001F6321"/>
    <w:rsid w:val="00202AF4"/>
    <w:rsid w:val="002054D9"/>
    <w:rsid w:val="00206C51"/>
    <w:rsid w:val="002140B3"/>
    <w:rsid w:val="00217474"/>
    <w:rsid w:val="0022037B"/>
    <w:rsid w:val="0022212F"/>
    <w:rsid w:val="002320A9"/>
    <w:rsid w:val="00232BD2"/>
    <w:rsid w:val="00236E6E"/>
    <w:rsid w:val="00237209"/>
    <w:rsid w:val="00241213"/>
    <w:rsid w:val="002420C7"/>
    <w:rsid w:val="00242F92"/>
    <w:rsid w:val="002533CF"/>
    <w:rsid w:val="00257EF3"/>
    <w:rsid w:val="00261915"/>
    <w:rsid w:val="002627B5"/>
    <w:rsid w:val="002656BA"/>
    <w:rsid w:val="002731BD"/>
    <w:rsid w:val="00275BBD"/>
    <w:rsid w:val="0027636E"/>
    <w:rsid w:val="00280243"/>
    <w:rsid w:val="00281EBC"/>
    <w:rsid w:val="00282921"/>
    <w:rsid w:val="00287A94"/>
    <w:rsid w:val="002975BA"/>
    <w:rsid w:val="002A5803"/>
    <w:rsid w:val="002A7A65"/>
    <w:rsid w:val="002B0FC3"/>
    <w:rsid w:val="002B7F48"/>
    <w:rsid w:val="002C3DA6"/>
    <w:rsid w:val="002C5240"/>
    <w:rsid w:val="002D0EB4"/>
    <w:rsid w:val="002E2893"/>
    <w:rsid w:val="002E4242"/>
    <w:rsid w:val="002E62E1"/>
    <w:rsid w:val="002F3AD3"/>
    <w:rsid w:val="0031038C"/>
    <w:rsid w:val="0031718B"/>
    <w:rsid w:val="003174DC"/>
    <w:rsid w:val="00321333"/>
    <w:rsid w:val="00322639"/>
    <w:rsid w:val="00327B03"/>
    <w:rsid w:val="003311CC"/>
    <w:rsid w:val="00334A31"/>
    <w:rsid w:val="00334E4D"/>
    <w:rsid w:val="00354F97"/>
    <w:rsid w:val="00360247"/>
    <w:rsid w:val="003666C1"/>
    <w:rsid w:val="003674C1"/>
    <w:rsid w:val="003675C4"/>
    <w:rsid w:val="0037005F"/>
    <w:rsid w:val="00373578"/>
    <w:rsid w:val="0037556D"/>
    <w:rsid w:val="00377141"/>
    <w:rsid w:val="00385A6F"/>
    <w:rsid w:val="0039215C"/>
    <w:rsid w:val="003964E7"/>
    <w:rsid w:val="003A1434"/>
    <w:rsid w:val="003A1B51"/>
    <w:rsid w:val="003A493B"/>
    <w:rsid w:val="003A4CED"/>
    <w:rsid w:val="003A6CCA"/>
    <w:rsid w:val="003A6CF8"/>
    <w:rsid w:val="003B06C6"/>
    <w:rsid w:val="003B18D6"/>
    <w:rsid w:val="003B4EDE"/>
    <w:rsid w:val="003B55A4"/>
    <w:rsid w:val="003D263B"/>
    <w:rsid w:val="003D6396"/>
    <w:rsid w:val="003D7D76"/>
    <w:rsid w:val="003E7508"/>
    <w:rsid w:val="003F6138"/>
    <w:rsid w:val="00403D75"/>
    <w:rsid w:val="00404AAA"/>
    <w:rsid w:val="00405070"/>
    <w:rsid w:val="004064C4"/>
    <w:rsid w:val="00417FB8"/>
    <w:rsid w:val="004203D5"/>
    <w:rsid w:val="0042520D"/>
    <w:rsid w:val="00427C8F"/>
    <w:rsid w:val="00441B7B"/>
    <w:rsid w:val="00460C5C"/>
    <w:rsid w:val="00462751"/>
    <w:rsid w:val="00482490"/>
    <w:rsid w:val="004840E8"/>
    <w:rsid w:val="00484523"/>
    <w:rsid w:val="004849A9"/>
    <w:rsid w:val="0049790A"/>
    <w:rsid w:val="004A0135"/>
    <w:rsid w:val="004A3CB0"/>
    <w:rsid w:val="004A44C1"/>
    <w:rsid w:val="004A662D"/>
    <w:rsid w:val="004B1E9B"/>
    <w:rsid w:val="004B6016"/>
    <w:rsid w:val="004C274F"/>
    <w:rsid w:val="004D2538"/>
    <w:rsid w:val="004E4AF3"/>
    <w:rsid w:val="004F026A"/>
    <w:rsid w:val="004F7C20"/>
    <w:rsid w:val="004F7DEE"/>
    <w:rsid w:val="00500A97"/>
    <w:rsid w:val="00510DB4"/>
    <w:rsid w:val="00513009"/>
    <w:rsid w:val="0051654E"/>
    <w:rsid w:val="00516B6E"/>
    <w:rsid w:val="00516CA9"/>
    <w:rsid w:val="0052142D"/>
    <w:rsid w:val="005263B0"/>
    <w:rsid w:val="00527294"/>
    <w:rsid w:val="00534375"/>
    <w:rsid w:val="00537E80"/>
    <w:rsid w:val="00544767"/>
    <w:rsid w:val="005465DB"/>
    <w:rsid w:val="005552B7"/>
    <w:rsid w:val="00570CD3"/>
    <w:rsid w:val="00574CBA"/>
    <w:rsid w:val="005822C3"/>
    <w:rsid w:val="00582D90"/>
    <w:rsid w:val="0058695F"/>
    <w:rsid w:val="00593F9E"/>
    <w:rsid w:val="005A2D3C"/>
    <w:rsid w:val="005A2D7D"/>
    <w:rsid w:val="005C02B2"/>
    <w:rsid w:val="005C0BC5"/>
    <w:rsid w:val="005C6B5B"/>
    <w:rsid w:val="005C76F8"/>
    <w:rsid w:val="005D18AB"/>
    <w:rsid w:val="005D3C0A"/>
    <w:rsid w:val="005D4DCF"/>
    <w:rsid w:val="005E27F5"/>
    <w:rsid w:val="005E7B35"/>
    <w:rsid w:val="005F26E2"/>
    <w:rsid w:val="005F771D"/>
    <w:rsid w:val="00614E8E"/>
    <w:rsid w:val="006151BD"/>
    <w:rsid w:val="006267CA"/>
    <w:rsid w:val="006316BC"/>
    <w:rsid w:val="00632390"/>
    <w:rsid w:val="006402A0"/>
    <w:rsid w:val="006430F6"/>
    <w:rsid w:val="00646013"/>
    <w:rsid w:val="00687F2A"/>
    <w:rsid w:val="00691480"/>
    <w:rsid w:val="006A1079"/>
    <w:rsid w:val="006A16C7"/>
    <w:rsid w:val="006A579A"/>
    <w:rsid w:val="006A5E1A"/>
    <w:rsid w:val="006D5D3E"/>
    <w:rsid w:val="006E026E"/>
    <w:rsid w:val="006F1791"/>
    <w:rsid w:val="006F5BE3"/>
    <w:rsid w:val="006F66B2"/>
    <w:rsid w:val="00700979"/>
    <w:rsid w:val="00701C33"/>
    <w:rsid w:val="00702361"/>
    <w:rsid w:val="00703CB7"/>
    <w:rsid w:val="0070537F"/>
    <w:rsid w:val="0071197C"/>
    <w:rsid w:val="00720536"/>
    <w:rsid w:val="00726200"/>
    <w:rsid w:val="007328FA"/>
    <w:rsid w:val="007452BB"/>
    <w:rsid w:val="0075160F"/>
    <w:rsid w:val="00761579"/>
    <w:rsid w:val="007625F2"/>
    <w:rsid w:val="0076502B"/>
    <w:rsid w:val="007651B9"/>
    <w:rsid w:val="007721C7"/>
    <w:rsid w:val="00773935"/>
    <w:rsid w:val="007740C6"/>
    <w:rsid w:val="00775CD3"/>
    <w:rsid w:val="0078004C"/>
    <w:rsid w:val="0079282E"/>
    <w:rsid w:val="00793E81"/>
    <w:rsid w:val="007B1E32"/>
    <w:rsid w:val="007B5C2F"/>
    <w:rsid w:val="007C2B51"/>
    <w:rsid w:val="007C7016"/>
    <w:rsid w:val="007C784F"/>
    <w:rsid w:val="007F07A8"/>
    <w:rsid w:val="007F0856"/>
    <w:rsid w:val="008016B2"/>
    <w:rsid w:val="008032C0"/>
    <w:rsid w:val="00811635"/>
    <w:rsid w:val="00831B16"/>
    <w:rsid w:val="00844338"/>
    <w:rsid w:val="0084647D"/>
    <w:rsid w:val="00855086"/>
    <w:rsid w:val="008565BA"/>
    <w:rsid w:val="00873222"/>
    <w:rsid w:val="008740CB"/>
    <w:rsid w:val="0087501C"/>
    <w:rsid w:val="00875F6B"/>
    <w:rsid w:val="00877996"/>
    <w:rsid w:val="00890D2E"/>
    <w:rsid w:val="0089266D"/>
    <w:rsid w:val="00896489"/>
    <w:rsid w:val="00897151"/>
    <w:rsid w:val="008A0259"/>
    <w:rsid w:val="008A2003"/>
    <w:rsid w:val="008A6833"/>
    <w:rsid w:val="008B0B3C"/>
    <w:rsid w:val="008B4331"/>
    <w:rsid w:val="008B5FF0"/>
    <w:rsid w:val="008C1A4B"/>
    <w:rsid w:val="008C631C"/>
    <w:rsid w:val="008C792A"/>
    <w:rsid w:val="008E3017"/>
    <w:rsid w:val="008E3574"/>
    <w:rsid w:val="008F2E29"/>
    <w:rsid w:val="008F5F62"/>
    <w:rsid w:val="008F6584"/>
    <w:rsid w:val="00913CCB"/>
    <w:rsid w:val="00917E4B"/>
    <w:rsid w:val="00921B74"/>
    <w:rsid w:val="00931562"/>
    <w:rsid w:val="00933973"/>
    <w:rsid w:val="00936DDF"/>
    <w:rsid w:val="00942E8F"/>
    <w:rsid w:val="0095054F"/>
    <w:rsid w:val="009512F9"/>
    <w:rsid w:val="0095415B"/>
    <w:rsid w:val="00957B3E"/>
    <w:rsid w:val="0096240A"/>
    <w:rsid w:val="00963D36"/>
    <w:rsid w:val="009700EE"/>
    <w:rsid w:val="00970E16"/>
    <w:rsid w:val="00971A4A"/>
    <w:rsid w:val="00975013"/>
    <w:rsid w:val="009813B7"/>
    <w:rsid w:val="00982488"/>
    <w:rsid w:val="00991867"/>
    <w:rsid w:val="00994F7C"/>
    <w:rsid w:val="009A3CFF"/>
    <w:rsid w:val="009C227D"/>
    <w:rsid w:val="009C6778"/>
    <w:rsid w:val="009D0667"/>
    <w:rsid w:val="009D67B4"/>
    <w:rsid w:val="009E3E94"/>
    <w:rsid w:val="009E6587"/>
    <w:rsid w:val="009F2C1F"/>
    <w:rsid w:val="00A0657F"/>
    <w:rsid w:val="00A134EF"/>
    <w:rsid w:val="00A159B8"/>
    <w:rsid w:val="00A17BE3"/>
    <w:rsid w:val="00A17C66"/>
    <w:rsid w:val="00A20201"/>
    <w:rsid w:val="00A24850"/>
    <w:rsid w:val="00A272E1"/>
    <w:rsid w:val="00A31603"/>
    <w:rsid w:val="00A450CB"/>
    <w:rsid w:val="00A50506"/>
    <w:rsid w:val="00A50643"/>
    <w:rsid w:val="00A5199C"/>
    <w:rsid w:val="00A624F3"/>
    <w:rsid w:val="00A658F4"/>
    <w:rsid w:val="00A6699F"/>
    <w:rsid w:val="00AA4115"/>
    <w:rsid w:val="00AA7AC7"/>
    <w:rsid w:val="00AB0823"/>
    <w:rsid w:val="00AB7783"/>
    <w:rsid w:val="00AB7C15"/>
    <w:rsid w:val="00AB7CC7"/>
    <w:rsid w:val="00AD0B66"/>
    <w:rsid w:val="00AD51D8"/>
    <w:rsid w:val="00AE0302"/>
    <w:rsid w:val="00AE498C"/>
    <w:rsid w:val="00AE69D3"/>
    <w:rsid w:val="00AE7D77"/>
    <w:rsid w:val="00AF221A"/>
    <w:rsid w:val="00AF392E"/>
    <w:rsid w:val="00B038D8"/>
    <w:rsid w:val="00B06D9C"/>
    <w:rsid w:val="00B12B9E"/>
    <w:rsid w:val="00B2236F"/>
    <w:rsid w:val="00B274AF"/>
    <w:rsid w:val="00B30446"/>
    <w:rsid w:val="00B30904"/>
    <w:rsid w:val="00B311B1"/>
    <w:rsid w:val="00B31279"/>
    <w:rsid w:val="00B31930"/>
    <w:rsid w:val="00B33BDF"/>
    <w:rsid w:val="00B36FBF"/>
    <w:rsid w:val="00B420F1"/>
    <w:rsid w:val="00B44147"/>
    <w:rsid w:val="00B50B85"/>
    <w:rsid w:val="00B6026E"/>
    <w:rsid w:val="00B82828"/>
    <w:rsid w:val="00B8365D"/>
    <w:rsid w:val="00B947D4"/>
    <w:rsid w:val="00B97CA0"/>
    <w:rsid w:val="00BA0AEE"/>
    <w:rsid w:val="00BA271A"/>
    <w:rsid w:val="00BA621D"/>
    <w:rsid w:val="00BB0821"/>
    <w:rsid w:val="00BB12DC"/>
    <w:rsid w:val="00BB15CD"/>
    <w:rsid w:val="00BB690C"/>
    <w:rsid w:val="00BC6A23"/>
    <w:rsid w:val="00BC734E"/>
    <w:rsid w:val="00BC7A9A"/>
    <w:rsid w:val="00BD3739"/>
    <w:rsid w:val="00BD5B02"/>
    <w:rsid w:val="00BF2103"/>
    <w:rsid w:val="00C03D8D"/>
    <w:rsid w:val="00C04F7E"/>
    <w:rsid w:val="00C057E3"/>
    <w:rsid w:val="00C216F0"/>
    <w:rsid w:val="00C23539"/>
    <w:rsid w:val="00C244A5"/>
    <w:rsid w:val="00C27C81"/>
    <w:rsid w:val="00C30945"/>
    <w:rsid w:val="00C32573"/>
    <w:rsid w:val="00C3591F"/>
    <w:rsid w:val="00C359A9"/>
    <w:rsid w:val="00C3788D"/>
    <w:rsid w:val="00C37BF3"/>
    <w:rsid w:val="00C42CF7"/>
    <w:rsid w:val="00C43403"/>
    <w:rsid w:val="00C45B4E"/>
    <w:rsid w:val="00C53B5E"/>
    <w:rsid w:val="00C56D07"/>
    <w:rsid w:val="00C610CC"/>
    <w:rsid w:val="00C6309C"/>
    <w:rsid w:val="00C735CB"/>
    <w:rsid w:val="00C7684F"/>
    <w:rsid w:val="00C842F7"/>
    <w:rsid w:val="00C942FF"/>
    <w:rsid w:val="00CA506F"/>
    <w:rsid w:val="00CA66FB"/>
    <w:rsid w:val="00CA6EC1"/>
    <w:rsid w:val="00CB0359"/>
    <w:rsid w:val="00CB7D48"/>
    <w:rsid w:val="00CC0137"/>
    <w:rsid w:val="00CD2554"/>
    <w:rsid w:val="00CD54E9"/>
    <w:rsid w:val="00CD7218"/>
    <w:rsid w:val="00CE1863"/>
    <w:rsid w:val="00CE4C78"/>
    <w:rsid w:val="00CF6FBC"/>
    <w:rsid w:val="00D109B9"/>
    <w:rsid w:val="00D15094"/>
    <w:rsid w:val="00D177C7"/>
    <w:rsid w:val="00D41A24"/>
    <w:rsid w:val="00D4306D"/>
    <w:rsid w:val="00D43284"/>
    <w:rsid w:val="00D440EB"/>
    <w:rsid w:val="00D45EA8"/>
    <w:rsid w:val="00D46C8D"/>
    <w:rsid w:val="00D501E5"/>
    <w:rsid w:val="00D55604"/>
    <w:rsid w:val="00D65EA8"/>
    <w:rsid w:val="00D76EF4"/>
    <w:rsid w:val="00D80695"/>
    <w:rsid w:val="00D836B8"/>
    <w:rsid w:val="00D908CA"/>
    <w:rsid w:val="00D95AB1"/>
    <w:rsid w:val="00DA223D"/>
    <w:rsid w:val="00DA4BAB"/>
    <w:rsid w:val="00DA7D10"/>
    <w:rsid w:val="00DB11D9"/>
    <w:rsid w:val="00DB276A"/>
    <w:rsid w:val="00DB3F23"/>
    <w:rsid w:val="00DC37C8"/>
    <w:rsid w:val="00DC442B"/>
    <w:rsid w:val="00DD4050"/>
    <w:rsid w:val="00DE337A"/>
    <w:rsid w:val="00DE5DA5"/>
    <w:rsid w:val="00DE6A2D"/>
    <w:rsid w:val="00DE7E2A"/>
    <w:rsid w:val="00E03AEB"/>
    <w:rsid w:val="00E1062D"/>
    <w:rsid w:val="00E11F63"/>
    <w:rsid w:val="00E13C5E"/>
    <w:rsid w:val="00E16127"/>
    <w:rsid w:val="00E228E1"/>
    <w:rsid w:val="00E373BA"/>
    <w:rsid w:val="00E42841"/>
    <w:rsid w:val="00E44315"/>
    <w:rsid w:val="00E44548"/>
    <w:rsid w:val="00E46F75"/>
    <w:rsid w:val="00E72E7F"/>
    <w:rsid w:val="00E85571"/>
    <w:rsid w:val="00EA0D2A"/>
    <w:rsid w:val="00EB23DB"/>
    <w:rsid w:val="00EB35B1"/>
    <w:rsid w:val="00EB7B7F"/>
    <w:rsid w:val="00EC374C"/>
    <w:rsid w:val="00EC5A7C"/>
    <w:rsid w:val="00ED1EE6"/>
    <w:rsid w:val="00EE0313"/>
    <w:rsid w:val="00EE6A8A"/>
    <w:rsid w:val="00EF2AE1"/>
    <w:rsid w:val="00F12DF5"/>
    <w:rsid w:val="00F15CB8"/>
    <w:rsid w:val="00F3765B"/>
    <w:rsid w:val="00F40AF5"/>
    <w:rsid w:val="00F50347"/>
    <w:rsid w:val="00F53C2B"/>
    <w:rsid w:val="00F57095"/>
    <w:rsid w:val="00F64A07"/>
    <w:rsid w:val="00F650B8"/>
    <w:rsid w:val="00F701E0"/>
    <w:rsid w:val="00F7358C"/>
    <w:rsid w:val="00F75B11"/>
    <w:rsid w:val="00F86D5C"/>
    <w:rsid w:val="00F876F0"/>
    <w:rsid w:val="00F91862"/>
    <w:rsid w:val="00F95268"/>
    <w:rsid w:val="00F972A8"/>
    <w:rsid w:val="00FA6BEB"/>
    <w:rsid w:val="00FC15C0"/>
    <w:rsid w:val="00FD0988"/>
    <w:rsid w:val="00FD2C57"/>
    <w:rsid w:val="00FD423D"/>
    <w:rsid w:val="00FE059F"/>
    <w:rsid w:val="00FE4A8A"/>
    <w:rsid w:val="00FF0FC8"/>
    <w:rsid w:val="00FF26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C81F45B"/>
  <w14:discardImageEditingData/>
  <w14:defaultImageDpi w14:val="150"/>
  <w15:chartTrackingRefBased/>
  <w15:docId w15:val="{34C0FA5B-F9AA-4B70-812C-D1E2AFE826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73578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106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1062D"/>
    <w:rPr>
      <w:rFonts w:ascii="Calibri" w:eastAsia="Calibri" w:hAnsi="Calibri" w:cs="Times New Roman"/>
    </w:rPr>
  </w:style>
  <w:style w:type="paragraph" w:styleId="Piedepgina">
    <w:name w:val="footer"/>
    <w:basedOn w:val="Normal"/>
    <w:link w:val="PiedepginaCar"/>
    <w:uiPriority w:val="99"/>
    <w:unhideWhenUsed/>
    <w:rsid w:val="00E106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1062D"/>
    <w:rPr>
      <w:rFonts w:ascii="Calibri" w:eastAsia="Calibri" w:hAnsi="Calibri" w:cs="Times New Roman"/>
    </w:rPr>
  </w:style>
  <w:style w:type="character" w:styleId="Hipervnculo">
    <w:name w:val="Hyperlink"/>
    <w:uiPriority w:val="99"/>
    <w:unhideWhenUsed/>
    <w:rsid w:val="00E1062D"/>
    <w:rPr>
      <w:color w:val="0000FF"/>
      <w:u w:val="single"/>
    </w:rPr>
  </w:style>
  <w:style w:type="paragraph" w:styleId="Textosinformato">
    <w:name w:val="Plain Text"/>
    <w:basedOn w:val="Normal"/>
    <w:link w:val="TextosinformatoCar"/>
    <w:uiPriority w:val="99"/>
    <w:unhideWhenUsed/>
    <w:rsid w:val="004A44C1"/>
    <w:pPr>
      <w:widowControl w:val="0"/>
      <w:spacing w:after="0" w:line="240" w:lineRule="auto"/>
    </w:pPr>
    <w:rPr>
      <w:rFonts w:ascii="MS Gothic" w:eastAsia="MS Gothic" w:hAnsi="Courier New" w:cs="Courier New"/>
      <w:kern w:val="2"/>
      <w:sz w:val="20"/>
      <w:szCs w:val="21"/>
      <w:lang w:val="en-US" w:eastAsia="ja-JP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4A44C1"/>
    <w:rPr>
      <w:rFonts w:ascii="MS Gothic" w:eastAsia="MS Gothic" w:hAnsi="Courier New" w:cs="Courier New"/>
      <w:kern w:val="2"/>
      <w:sz w:val="20"/>
      <w:szCs w:val="21"/>
      <w:lang w:val="en-US" w:eastAsia="ja-JP"/>
    </w:rPr>
  </w:style>
  <w:style w:type="table" w:styleId="Tablaconcuadrcula">
    <w:name w:val="Table Grid"/>
    <w:basedOn w:val="Tablanormal"/>
    <w:uiPriority w:val="59"/>
    <w:rsid w:val="008B0B3C"/>
    <w:pPr>
      <w:spacing w:after="0" w:line="240" w:lineRule="auto"/>
    </w:pPr>
    <w:rPr>
      <w:rFonts w:eastAsiaTheme="minorEastAsia"/>
      <w:kern w:val="2"/>
      <w:sz w:val="24"/>
      <w:szCs w:val="24"/>
      <w:lang w:val="en-US"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0B6D3E"/>
    <w:pPr>
      <w:autoSpaceDE w:val="0"/>
      <w:autoSpaceDN w:val="0"/>
      <w:adjustRightInd w:val="0"/>
      <w:spacing w:after="0" w:line="240" w:lineRule="auto"/>
    </w:pPr>
    <w:rPr>
      <w:rFonts w:ascii="LTFrutiger Next CondReg" w:eastAsia="MS Mincho" w:hAnsi="LTFrutiger Next CondReg" w:cs="LTFrutiger Next CondReg"/>
      <w:color w:val="000000"/>
      <w:sz w:val="24"/>
      <w:szCs w:val="24"/>
      <w:lang w:val="de-DE" w:eastAsia="de-DE"/>
    </w:rPr>
  </w:style>
  <w:style w:type="character" w:styleId="Mencinsinresolver">
    <w:name w:val="Unresolved Mention"/>
    <w:basedOn w:val="Fuentedeprrafopredeter"/>
    <w:uiPriority w:val="99"/>
    <w:semiHidden/>
    <w:unhideWhenUsed/>
    <w:rsid w:val="002731BD"/>
    <w:rPr>
      <w:color w:val="605E5C"/>
      <w:shd w:val="clear" w:color="auto" w:fill="E1DFDD"/>
    </w:rPr>
  </w:style>
  <w:style w:type="character" w:styleId="Hipervnculovisitado">
    <w:name w:val="FollowedHyperlink"/>
    <w:basedOn w:val="Fuentedeprrafopredeter"/>
    <w:uiPriority w:val="99"/>
    <w:semiHidden/>
    <w:unhideWhenUsed/>
    <w:rsid w:val="00232BD2"/>
    <w:rPr>
      <w:color w:val="954F72" w:themeColor="followedHyperlink"/>
      <w:u w:val="single"/>
    </w:rPr>
  </w:style>
  <w:style w:type="character" w:customStyle="1" w:styleId="A0">
    <w:name w:val="A0"/>
    <w:uiPriority w:val="99"/>
    <w:rsid w:val="00AF392E"/>
    <w:rPr>
      <w:b/>
      <w:bCs/>
      <w:color w:val="000000"/>
      <w:sz w:val="28"/>
      <w:szCs w:val="28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334E4D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334E4D"/>
    <w:rPr>
      <w:rFonts w:ascii="Calibri" w:eastAsia="Calibri" w:hAnsi="Calibri" w:cs="Times New Roman"/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334E4D"/>
    <w:rPr>
      <w:vertAlign w:val="superscript"/>
    </w:rPr>
  </w:style>
  <w:style w:type="paragraph" w:styleId="Prrafodelista">
    <w:name w:val="List Paragraph"/>
    <w:basedOn w:val="Normal"/>
    <w:uiPriority w:val="34"/>
    <w:qFormat/>
    <w:rsid w:val="00090173"/>
    <w:pPr>
      <w:ind w:left="720"/>
      <w:contextualSpacing/>
    </w:p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CF6FBC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CF6FBC"/>
    <w:rPr>
      <w:rFonts w:ascii="Calibri" w:eastAsia="Calibri" w:hAnsi="Calibri" w:cs="Times New Roman"/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CF6FB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531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40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97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65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771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059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94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756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551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0653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0307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60268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52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robisa@aempress.com" TargetMode="External"/><Relationship Id="rId17" Type="http://schemas.openxmlformats.org/officeDocument/2006/relationships/customXml" Target="../customXml/item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fotos.aempress.com/Robisa/Hollyland/Pyro-H" TargetMode="External"/><Relationship Id="rId19" Type="http://schemas.openxmlformats.org/officeDocument/2006/relationships/customXml" Target="../customXml/item4.xml"/><Relationship Id="rId4" Type="http://schemas.openxmlformats.org/officeDocument/2006/relationships/settings" Target="settings.xml"/><Relationship Id="rId9" Type="http://schemas.openxmlformats.org/officeDocument/2006/relationships/hyperlink" Target="https://www.robisa.es/pt/hollyland/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E40F9E4686AAB4F8179A0674F8D61F5" ma:contentTypeVersion="20" ma:contentTypeDescription="Create a new document." ma:contentTypeScope="" ma:versionID="063f928857595863498770029be4c0b7">
  <xsd:schema xmlns:xsd="http://www.w3.org/2001/XMLSchema" xmlns:xs="http://www.w3.org/2001/XMLSchema" xmlns:p="http://schemas.microsoft.com/office/2006/metadata/properties" xmlns:ns2="d799b62a-f97d-4e27-8a79-b2c30228b78d" xmlns:ns3="877e4dda-f991-41a3-84db-35a976faa0ec" targetNamespace="http://schemas.microsoft.com/office/2006/metadata/properties" ma:root="true" ma:fieldsID="66bf1106a07a0bbcc481e775419944d3" ns2:_="" ns3:_="">
    <xsd:import namespace="d799b62a-f97d-4e27-8a79-b2c30228b78d"/>
    <xsd:import namespace="877e4dda-f991-41a3-84db-35a976faa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i07687df2e2740ee8e2dfcf0c76d8e72" minOccurs="0"/>
                <xsd:element ref="ns3:TaxCatchAll" minOccurs="0"/>
                <xsd:element ref="ns2:lcf76f155ced4ddcb4097134ff3c332f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99b62a-f97d-4e27-8a79-b2c30228b7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i07687df2e2740ee8e2dfcf0c76d8e72" ma:index="22" nillable="true" ma:taxonomy="true" ma:internalName="i07687df2e2740ee8e2dfcf0c76d8e72" ma:taxonomyFieldName="Peso_x0020_archivo" ma:displayName="Peso archivo" ma:fieldId="{207687df-2e27-40ee-8e2d-fcf0c76d8e72}" ma:sspId="00000000-0000-0000-0000-000000000000" ma:termSetId="00000000-0000-0000-0000-0000000000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c51a795c-52f1-48ed-bb64-e1ccb2f5122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7e4dda-f991-41a3-84db-35a976faa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ac94cf2-18e6-4cf2-9f86-44ec96301953}" ma:internalName="TaxCatchAll" ma:showField="CatchAllData" ma:web="877e4dda-f991-41a3-84db-35a976faa0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799b62a-f97d-4e27-8a79-b2c30228b78d">
      <Terms xmlns="http://schemas.microsoft.com/office/infopath/2007/PartnerControls"/>
    </lcf76f155ced4ddcb4097134ff3c332f>
    <i07687df2e2740ee8e2dfcf0c76d8e72 xmlns="d799b62a-f97d-4e27-8a79-b2c30228b78d">
      <Terms xmlns="http://schemas.microsoft.com/office/infopath/2007/PartnerControls"/>
    </i07687df2e2740ee8e2dfcf0c76d8e72>
    <TaxCatchAll xmlns="877e4dda-f991-41a3-84db-35a976faa0ec" xsi:nil="true"/>
  </documentManagement>
</p:properties>
</file>

<file path=customXml/itemProps1.xml><?xml version="1.0" encoding="utf-8"?>
<ds:datastoreItem xmlns:ds="http://schemas.openxmlformats.org/officeDocument/2006/customXml" ds:itemID="{7CEDA51B-97D2-4A2B-B590-C5EFBD11A0F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8AD1481-5020-471F-9BD3-39718593FD0F}"/>
</file>

<file path=customXml/itemProps3.xml><?xml version="1.0" encoding="utf-8"?>
<ds:datastoreItem xmlns:ds="http://schemas.openxmlformats.org/officeDocument/2006/customXml" ds:itemID="{B2D786FD-6B7F-42C3-9126-E8032CF245E2}"/>
</file>

<file path=customXml/itemProps4.xml><?xml version="1.0" encoding="utf-8"?>
<ds:datastoreItem xmlns:ds="http://schemas.openxmlformats.org/officeDocument/2006/customXml" ds:itemID="{1100967A-219D-4E90-A656-C8EA1F1A17D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739</Words>
  <Characters>4068</Characters>
  <Application>Microsoft Office Word</Application>
  <DocSecurity>4</DocSecurity>
  <Lines>33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>Tamron</vt:lpstr>
      <vt:lpstr>Tamron</vt:lpstr>
    </vt:vector>
  </TitlesOfParts>
  <Company/>
  <LinksUpToDate>false</LinksUpToDate>
  <CharactersWithSpaces>4798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Tamron</dc:title>
  <dc:subject/>
  <dc:creator>AEMpress</dc:creator>
  <cp:keywords>Robisa</cp:keywords>
  <dc:description/>
  <cp:lastModifiedBy>Susane</cp:lastModifiedBy>
  <cp:revision>2</cp:revision>
  <dcterms:created xsi:type="dcterms:W3CDTF">2024-04-25T08:40:00Z</dcterms:created>
  <dcterms:modified xsi:type="dcterms:W3CDTF">2024-04-25T08:40:00Z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0x010100BE40F9E4686AAB4F8179A0674F8D61F5</vt:lpwstr>
  </property>
</Properties>
</file>