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50A56" w14:textId="26083E0D" w:rsidR="00E0341E" w:rsidRPr="00F21044" w:rsidRDefault="006E2AAB" w:rsidP="003230DE">
      <w:pPr>
        <w:jc w:val="center"/>
        <w:rPr>
          <w:rFonts w:eastAsiaTheme="minorHAnsi"/>
          <w:b/>
          <w:color w:val="000000" w:themeColor="text1"/>
          <w:szCs w:val="20"/>
          <w:lang w:val="es-ES"/>
        </w:rPr>
      </w:pPr>
      <w:r w:rsidRPr="00F21044">
        <w:rPr>
          <w:rFonts w:eastAsiaTheme="minorHAnsi" w:cs="Arial"/>
          <w:b/>
          <w:color w:val="000000" w:themeColor="text1"/>
          <w:szCs w:val="20"/>
          <w:lang w:val="es-ES"/>
        </w:rPr>
        <w:t>LK Samyang presenta</w:t>
      </w:r>
      <w:r w:rsidR="003230DE" w:rsidRPr="00F21044">
        <w:rPr>
          <w:rFonts w:eastAsiaTheme="minorHAnsi" w:cs="Arial"/>
          <w:b/>
          <w:color w:val="000000" w:themeColor="text1"/>
          <w:szCs w:val="20"/>
          <w:lang w:val="es-ES"/>
        </w:rPr>
        <w:t xml:space="preserve"> la gama completa de la serie V-AF</w:t>
      </w:r>
    </w:p>
    <w:p w14:paraId="697B0452" w14:textId="6B8C3791" w:rsidR="00F373A2" w:rsidRPr="00F21044" w:rsidRDefault="00F373A2" w:rsidP="00F373A2">
      <w:pPr>
        <w:rPr>
          <w:color w:val="000000" w:themeColor="text1"/>
          <w:lang w:val="es-ES"/>
        </w:rPr>
      </w:pPr>
      <w:r w:rsidRPr="00F21044">
        <w:rPr>
          <w:color w:val="000000" w:themeColor="text1"/>
          <w:lang w:val="es-ES"/>
        </w:rPr>
        <w:t xml:space="preserve">El martes 7 de mayo de 2024, la serie V-AF, una serie de objetivos compactos autofoco para cine desarrollada por LK Samyang, </w:t>
      </w:r>
      <w:r w:rsidR="00A53205" w:rsidRPr="00F21044">
        <w:rPr>
          <w:color w:val="000000" w:themeColor="text1"/>
          <w:lang w:val="es-ES"/>
        </w:rPr>
        <w:t>completa</w:t>
      </w:r>
      <w:r w:rsidRPr="00F21044">
        <w:rPr>
          <w:color w:val="000000" w:themeColor="text1"/>
          <w:lang w:val="es-ES"/>
        </w:rPr>
        <w:t xml:space="preserve"> la finalización de su gama. </w:t>
      </w:r>
      <w:bookmarkStart w:id="0" w:name="_Int_vD9tkxV3"/>
      <w:r w:rsidRPr="00F21044">
        <w:rPr>
          <w:color w:val="000000" w:themeColor="text1"/>
          <w:lang w:val="es-ES"/>
        </w:rPr>
        <w:t>Con la introducción de la última longitud focal, el 20 mm, junto con la presentación del adaptador MF anamórfico 1,7x, la serie V-AF satisface ahora las diversas necesidades de los creadores de vídeo y cineastas, ofreciendo una amplia gama de</w:t>
      </w:r>
      <w:r w:rsidR="6899C207" w:rsidRPr="00F21044">
        <w:rPr>
          <w:color w:val="000000" w:themeColor="text1"/>
          <w:lang w:val="es-ES"/>
        </w:rPr>
        <w:t xml:space="preserve"> </w:t>
      </w:r>
      <w:r w:rsidRPr="00F21044">
        <w:rPr>
          <w:color w:val="000000" w:themeColor="text1"/>
          <w:lang w:val="es-ES"/>
        </w:rPr>
        <w:t>capacidades, desde ultra gran angular hasta teleobjetivo.</w:t>
      </w:r>
      <w:bookmarkEnd w:id="0"/>
    </w:p>
    <w:p w14:paraId="2F61BDC5" w14:textId="77777777" w:rsidR="00F373A2" w:rsidRPr="00F21044" w:rsidRDefault="00F373A2" w:rsidP="00F373A2">
      <w:pPr>
        <w:rPr>
          <w:rFonts w:eastAsiaTheme="minorHAnsi"/>
          <w:color w:val="000000" w:themeColor="text1"/>
          <w:szCs w:val="20"/>
          <w:lang w:val="es-ES"/>
        </w:rPr>
      </w:pPr>
    </w:p>
    <w:p w14:paraId="30950A59" w14:textId="77777777" w:rsidR="00A14C30" w:rsidRPr="00F21044" w:rsidRDefault="00A14C30">
      <w:pPr>
        <w:rPr>
          <w:rFonts w:eastAsiaTheme="minorHAnsi"/>
          <w:color w:val="000000" w:themeColor="text1"/>
          <w:szCs w:val="20"/>
          <w:lang w:val="es-ES"/>
        </w:rPr>
      </w:pPr>
    </w:p>
    <w:p w14:paraId="30950A5A" w14:textId="77777777" w:rsidR="00A14C30" w:rsidRPr="00F21044" w:rsidRDefault="00F21044">
      <w:pPr>
        <w:rPr>
          <w:rFonts w:eastAsiaTheme="minorHAnsi"/>
          <w:color w:val="000000" w:themeColor="text1"/>
          <w:szCs w:val="20"/>
          <w:lang w:val="es-ES"/>
        </w:rPr>
      </w:pPr>
      <w:r w:rsidRPr="00F21044">
        <w:rPr>
          <w:rFonts w:eastAsiaTheme="minorHAnsi"/>
          <w:color w:val="000000" w:themeColor="text1"/>
          <w:szCs w:val="20"/>
          <w:lang w:val="es-ES"/>
        </w:rPr>
        <w:pict w14:anchorId="30950A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pt;height:162pt">
            <v:imagedata r:id="rId10" o:title="V_AF 묶음"/>
          </v:shape>
        </w:pict>
      </w:r>
    </w:p>
    <w:p w14:paraId="30950A5B" w14:textId="77777777" w:rsidR="00AF6866" w:rsidRPr="00F21044" w:rsidRDefault="00AF6866" w:rsidP="00267DAB">
      <w:pPr>
        <w:jc w:val="center"/>
        <w:rPr>
          <w:rFonts w:eastAsiaTheme="minorHAnsi"/>
          <w:color w:val="000000" w:themeColor="text1"/>
          <w:sz w:val="16"/>
          <w:szCs w:val="20"/>
          <w:lang w:val="es-ES"/>
        </w:rPr>
      </w:pPr>
    </w:p>
    <w:p w14:paraId="4954E14F" w14:textId="77777777" w:rsidR="00F373A2" w:rsidRPr="00F21044" w:rsidRDefault="00F373A2" w:rsidP="00F373A2">
      <w:pPr>
        <w:widowControl/>
        <w:wordWrap/>
        <w:adjustRightInd w:val="0"/>
        <w:spacing w:after="0" w:line="276" w:lineRule="auto"/>
        <w:rPr>
          <w:rFonts w:eastAsiaTheme="minorHAnsi"/>
          <w:b/>
          <w:color w:val="000000" w:themeColor="text1"/>
          <w:szCs w:val="20"/>
          <w:lang w:val="es-ES"/>
        </w:rPr>
      </w:pPr>
      <w:r w:rsidRPr="00F21044">
        <w:rPr>
          <w:rFonts w:eastAsiaTheme="minorHAnsi"/>
          <w:b/>
          <w:color w:val="000000" w:themeColor="text1"/>
          <w:szCs w:val="20"/>
          <w:lang w:val="es-ES"/>
        </w:rPr>
        <w:t xml:space="preserve">Enfoque automático de cine compacto, serie V-AF  </w:t>
      </w:r>
    </w:p>
    <w:p w14:paraId="73E5808C" w14:textId="44ECBE7F" w:rsidR="00F373A2" w:rsidRPr="00F21044" w:rsidRDefault="00F373A2" w:rsidP="00F373A2">
      <w:pPr>
        <w:widowControl/>
        <w:wordWrap/>
        <w:adjustRightInd w:val="0"/>
        <w:spacing w:after="0" w:line="276" w:lineRule="auto"/>
        <w:rPr>
          <w:rFonts w:eastAsiaTheme="minorHAnsi"/>
          <w:color w:val="000000" w:themeColor="text1"/>
          <w:szCs w:val="20"/>
          <w:shd w:val="clear" w:color="auto" w:fill="FFFFFF"/>
          <w:lang w:val="es-ES"/>
        </w:rPr>
      </w:pPr>
      <w:r w:rsidRPr="00F21044">
        <w:rPr>
          <w:rFonts w:eastAsiaTheme="minorHAnsi"/>
          <w:color w:val="000000" w:themeColor="text1"/>
          <w:szCs w:val="20"/>
          <w:shd w:val="clear" w:color="auto" w:fill="FFFFFF"/>
          <w:lang w:val="es-ES"/>
        </w:rPr>
        <w:t>La serie V-AF de LK Samyang está diseñada para mejorar la comodidad en la creación de contenidos de vídeo. Con la incorporación del objetivo de 20 mm a las longitudes focales existentes de 24 mm, 35 mm, 45 mm, 75 mm T1,9 y 100 mm T2,3, la serie ofrece ahora un total de seis objetivos, lo que garantiza a los consumidores una selección completa. Cada objetivo mantiene un factor de forma coherente al tiempo que ofrece una calidad óptica y un rendimiento sin concesiones. Además, sus accesorios exclusivos, el adaptador de enfoque manual y el nuevo adaptador MF anamórfico de 1,7 aumentos, mejoran la facilidad de uso y satisfacen las necesidades de los profesionales.</w:t>
      </w:r>
    </w:p>
    <w:p w14:paraId="4681676E" w14:textId="77777777" w:rsidR="00F373A2" w:rsidRPr="00F21044" w:rsidRDefault="00F373A2" w:rsidP="00F373A2">
      <w:pPr>
        <w:widowControl/>
        <w:wordWrap/>
        <w:adjustRightInd w:val="0"/>
        <w:spacing w:after="0" w:line="276" w:lineRule="auto"/>
        <w:rPr>
          <w:rFonts w:eastAsiaTheme="minorHAnsi"/>
          <w:color w:val="000000" w:themeColor="text1"/>
          <w:szCs w:val="20"/>
          <w:shd w:val="clear" w:color="auto" w:fill="FFFFFF"/>
          <w:lang w:val="es-ES"/>
        </w:rPr>
      </w:pPr>
    </w:p>
    <w:p w14:paraId="4DB88162" w14:textId="77777777" w:rsidR="006E2B07" w:rsidRPr="00F21044" w:rsidRDefault="006E2B07" w:rsidP="00F13C38">
      <w:pPr>
        <w:widowControl/>
        <w:wordWrap/>
        <w:adjustRightInd w:val="0"/>
        <w:spacing w:after="0" w:line="276" w:lineRule="auto"/>
        <w:rPr>
          <w:rFonts w:eastAsiaTheme="minorHAnsi"/>
          <w:b/>
          <w:color w:val="000000" w:themeColor="text1"/>
          <w:szCs w:val="20"/>
          <w:u w:val="single"/>
          <w:shd w:val="clear" w:color="auto" w:fill="FFFFFF"/>
          <w:lang w:val="es-ES"/>
        </w:rPr>
      </w:pPr>
      <w:r w:rsidRPr="00F21044">
        <w:rPr>
          <w:rFonts w:eastAsiaTheme="minorHAnsi"/>
          <w:b/>
          <w:color w:val="000000" w:themeColor="text1"/>
          <w:szCs w:val="20"/>
          <w:u w:val="single"/>
          <w:shd w:val="clear" w:color="auto" w:fill="FFFFFF"/>
          <w:lang w:val="es-ES"/>
        </w:rPr>
        <w:t>V-AF 20mm T1.9</w:t>
      </w:r>
    </w:p>
    <w:p w14:paraId="0CA10E3E" w14:textId="2336E932" w:rsidR="006E2B07" w:rsidRPr="00F21044" w:rsidRDefault="006E2B07" w:rsidP="006E2B07">
      <w:pPr>
        <w:widowControl/>
        <w:wordWrap/>
        <w:adjustRightInd w:val="0"/>
        <w:spacing w:after="0" w:line="276" w:lineRule="auto"/>
        <w:rPr>
          <w:rFonts w:asciiTheme="majorHAnsi" w:eastAsiaTheme="majorHAnsi" w:hAnsiTheme="majorHAnsi"/>
          <w:szCs w:val="20"/>
          <w:lang w:val="es-ES"/>
        </w:rPr>
      </w:pPr>
      <w:r w:rsidRPr="00F21044">
        <w:rPr>
          <w:rFonts w:asciiTheme="majorHAnsi" w:eastAsiaTheme="majorHAnsi" w:hAnsiTheme="majorHAnsi"/>
          <w:szCs w:val="20"/>
          <w:lang w:val="es-ES"/>
        </w:rPr>
        <w:t>La luminosa a</w:t>
      </w:r>
      <w:r w:rsidR="00967CDF" w:rsidRPr="00F21044">
        <w:rPr>
          <w:rFonts w:asciiTheme="majorHAnsi" w:eastAsiaTheme="majorHAnsi" w:hAnsiTheme="majorHAnsi"/>
          <w:szCs w:val="20"/>
          <w:lang w:val="es-ES"/>
        </w:rPr>
        <w:t>p</w:t>
      </w:r>
      <w:r w:rsidRPr="00F21044">
        <w:rPr>
          <w:rFonts w:asciiTheme="majorHAnsi" w:eastAsiaTheme="majorHAnsi" w:hAnsiTheme="majorHAnsi"/>
          <w:szCs w:val="20"/>
          <w:lang w:val="es-ES"/>
        </w:rPr>
        <w:t xml:space="preserve">ertura T1,9 del V-AF 20 mm proporciona un equilibrio ideal entre velocidad de obturación rápida y tamaño, y consigue mantener un perfil físico compacto a la vez que ofrece rendimiento con poca luz y control de la profundidad de campo. </w:t>
      </w:r>
    </w:p>
    <w:p w14:paraId="19AC19FF" w14:textId="77777777" w:rsidR="006E2B07" w:rsidRPr="00F21044" w:rsidRDefault="006E2B07" w:rsidP="006E2B07">
      <w:pPr>
        <w:widowControl/>
        <w:wordWrap/>
        <w:adjustRightInd w:val="0"/>
        <w:spacing w:after="0" w:line="276" w:lineRule="auto"/>
        <w:rPr>
          <w:rFonts w:asciiTheme="majorHAnsi" w:eastAsiaTheme="majorHAnsi" w:hAnsiTheme="majorHAnsi"/>
          <w:szCs w:val="20"/>
          <w:lang w:val="es-ES"/>
        </w:rPr>
      </w:pPr>
    </w:p>
    <w:p w14:paraId="7A6E0B53" w14:textId="77777777" w:rsidR="006E2B07" w:rsidRPr="00F21044" w:rsidRDefault="006E2B07" w:rsidP="006E2B07">
      <w:pPr>
        <w:widowControl/>
        <w:wordWrap/>
        <w:adjustRightInd w:val="0"/>
        <w:spacing w:after="0" w:line="276" w:lineRule="auto"/>
        <w:rPr>
          <w:rFonts w:asciiTheme="majorHAnsi" w:eastAsiaTheme="majorHAnsi" w:hAnsiTheme="majorHAnsi"/>
          <w:szCs w:val="20"/>
          <w:lang w:val="es-ES"/>
        </w:rPr>
      </w:pPr>
    </w:p>
    <w:p w14:paraId="6AB55820" w14:textId="5FC6B95F" w:rsidR="006E2B07" w:rsidRPr="00F21044" w:rsidRDefault="006E2B07" w:rsidP="006E2B07">
      <w:pPr>
        <w:widowControl/>
        <w:wordWrap/>
        <w:adjustRightInd w:val="0"/>
        <w:spacing w:after="0" w:line="276" w:lineRule="auto"/>
        <w:rPr>
          <w:rFonts w:asciiTheme="majorHAnsi" w:eastAsiaTheme="majorHAnsi" w:hAnsiTheme="majorHAnsi"/>
          <w:szCs w:val="20"/>
          <w:lang w:val="es-ES"/>
        </w:rPr>
      </w:pPr>
      <w:r w:rsidRPr="00F21044">
        <w:rPr>
          <w:rFonts w:asciiTheme="majorHAnsi" w:eastAsiaTheme="majorHAnsi" w:hAnsiTheme="majorHAnsi"/>
          <w:szCs w:val="20"/>
          <w:lang w:val="es-ES"/>
        </w:rPr>
        <w:t xml:space="preserve">Su amplia distancia focal permite a los creadores de contenidos capturar fácilmente paisajes, paisajes urbanos, </w:t>
      </w:r>
      <w:proofErr w:type="spellStart"/>
      <w:r w:rsidRPr="00F21044">
        <w:rPr>
          <w:rFonts w:asciiTheme="majorHAnsi" w:eastAsiaTheme="majorHAnsi" w:hAnsiTheme="majorHAnsi"/>
          <w:szCs w:val="20"/>
          <w:lang w:val="es-ES"/>
        </w:rPr>
        <w:t>vlogging</w:t>
      </w:r>
      <w:proofErr w:type="spellEnd"/>
      <w:r w:rsidRPr="00F21044">
        <w:rPr>
          <w:rFonts w:asciiTheme="majorHAnsi" w:eastAsiaTheme="majorHAnsi" w:hAnsiTheme="majorHAnsi"/>
          <w:szCs w:val="20"/>
          <w:lang w:val="es-ES"/>
        </w:rPr>
        <w:t xml:space="preserve"> cámara en mano y retransmisiones en directo. El objetivo de 20 mm mantiene el tamaño compacto y el peso ligero de la serie V-AF, lo que garantiza que los creadores puedan disfrutar de su comodidad y portabilidad. Toda la serie constituye un sistema bien equilibrado y tiene un factor de forma unificado que resulta ideal para su uso en </w:t>
      </w:r>
      <w:proofErr w:type="spellStart"/>
      <w:r w:rsidR="0082016B" w:rsidRPr="00F21044">
        <w:rPr>
          <w:rFonts w:asciiTheme="majorHAnsi" w:eastAsiaTheme="majorHAnsi" w:hAnsiTheme="majorHAnsi"/>
          <w:szCs w:val="20"/>
          <w:lang w:val="es-ES"/>
        </w:rPr>
        <w:t>gimbals</w:t>
      </w:r>
      <w:proofErr w:type="spellEnd"/>
      <w:r w:rsidRPr="00F21044">
        <w:rPr>
          <w:rFonts w:asciiTheme="majorHAnsi" w:eastAsiaTheme="majorHAnsi" w:hAnsiTheme="majorHAnsi"/>
          <w:szCs w:val="20"/>
          <w:lang w:val="es-ES"/>
        </w:rPr>
        <w:t xml:space="preserve"> y drones. </w:t>
      </w:r>
    </w:p>
    <w:p w14:paraId="30950A65" w14:textId="33B2CD48" w:rsidR="009E274E" w:rsidRPr="00F21044" w:rsidRDefault="006E2B07" w:rsidP="006E2B07">
      <w:pPr>
        <w:widowControl/>
        <w:wordWrap/>
        <w:adjustRightInd w:val="0"/>
        <w:spacing w:after="0" w:line="276" w:lineRule="auto"/>
        <w:rPr>
          <w:rFonts w:asciiTheme="majorHAnsi" w:eastAsiaTheme="majorEastAsia" w:hAnsiTheme="majorHAnsi"/>
          <w:lang w:val="es-ES"/>
        </w:rPr>
      </w:pPr>
      <w:bookmarkStart w:id="1" w:name="_Int_i3psl3Cr"/>
      <w:r w:rsidRPr="00F21044">
        <w:rPr>
          <w:rFonts w:asciiTheme="majorHAnsi" w:eastAsiaTheme="majorEastAsia" w:hAnsiTheme="majorHAnsi"/>
          <w:lang w:val="es-ES"/>
        </w:rPr>
        <w:t xml:space="preserve">Todas las lentes están diseñadas para </w:t>
      </w:r>
      <w:r w:rsidR="0422D640" w:rsidRPr="00F21044">
        <w:rPr>
          <w:rFonts w:asciiTheme="majorHAnsi" w:eastAsiaTheme="majorEastAsia" w:hAnsiTheme="majorHAnsi"/>
          <w:lang w:val="es-ES"/>
        </w:rPr>
        <w:t>trabajar en resoluciones de</w:t>
      </w:r>
      <w:r w:rsidRPr="00F21044">
        <w:rPr>
          <w:rFonts w:asciiTheme="majorHAnsi" w:eastAsiaTheme="majorEastAsia" w:hAnsiTheme="majorHAnsi"/>
          <w:lang w:val="es-ES"/>
        </w:rPr>
        <w:t xml:space="preserve"> hasta 8K y proporcionan un tono de color estandarizado </w:t>
      </w:r>
      <w:r w:rsidR="6310257D" w:rsidRPr="00F21044">
        <w:rPr>
          <w:rFonts w:asciiTheme="majorHAnsi" w:eastAsiaTheme="majorEastAsia" w:hAnsiTheme="majorHAnsi"/>
          <w:lang w:val="es-ES"/>
        </w:rPr>
        <w:t>que permite</w:t>
      </w:r>
      <w:r w:rsidRPr="00F21044">
        <w:rPr>
          <w:rFonts w:asciiTheme="majorHAnsi" w:eastAsiaTheme="majorEastAsia" w:hAnsiTheme="majorHAnsi"/>
          <w:lang w:val="es-ES"/>
        </w:rPr>
        <w:t xml:space="preserve"> ahorrar tiempo en la posproducción.</w:t>
      </w:r>
      <w:bookmarkEnd w:id="1"/>
      <w:r w:rsidRPr="00F21044">
        <w:rPr>
          <w:rFonts w:asciiTheme="majorHAnsi" w:eastAsiaTheme="majorEastAsia" w:hAnsiTheme="majorHAnsi"/>
          <w:lang w:val="es-ES"/>
        </w:rPr>
        <w:t xml:space="preserve"> Su característica exclusiva son las dos </w:t>
      </w:r>
      <w:r w:rsidR="0082016B" w:rsidRPr="00F21044">
        <w:rPr>
          <w:rFonts w:asciiTheme="majorHAnsi" w:eastAsiaTheme="majorEastAsia" w:hAnsiTheme="majorHAnsi"/>
          <w:lang w:val="es-ES"/>
        </w:rPr>
        <w:t>luces</w:t>
      </w:r>
      <w:r w:rsidRPr="00F21044">
        <w:rPr>
          <w:rFonts w:asciiTheme="majorHAnsi" w:eastAsiaTheme="majorEastAsia" w:hAnsiTheme="majorHAnsi"/>
          <w:lang w:val="es-ES"/>
        </w:rPr>
        <w:t xml:space="preserve"> </w:t>
      </w:r>
      <w:proofErr w:type="spellStart"/>
      <w:r w:rsidRPr="00F21044">
        <w:rPr>
          <w:rFonts w:asciiTheme="majorHAnsi" w:eastAsiaTheme="majorEastAsia" w:hAnsiTheme="majorHAnsi"/>
          <w:lang w:val="es-ES"/>
        </w:rPr>
        <w:t>tally</w:t>
      </w:r>
      <w:proofErr w:type="spellEnd"/>
      <w:r w:rsidRPr="00F21044">
        <w:rPr>
          <w:rFonts w:asciiTheme="majorHAnsi" w:eastAsiaTheme="majorEastAsia" w:hAnsiTheme="majorHAnsi"/>
          <w:lang w:val="es-ES"/>
        </w:rPr>
        <w:t>, integradas en la parte frontal y lateral del objetivo, que muestran el estado de grabación de la cámara para facilitar la creación de contenidos de vídeo incluso cuando se graba en solitario.</w:t>
      </w:r>
    </w:p>
    <w:p w14:paraId="30950A66" w14:textId="77777777" w:rsidR="00F13C38" w:rsidRPr="00F21044" w:rsidRDefault="00F13C38" w:rsidP="00462968">
      <w:pPr>
        <w:widowControl/>
        <w:wordWrap/>
        <w:adjustRightInd w:val="0"/>
        <w:spacing w:after="0" w:line="276" w:lineRule="auto"/>
        <w:rPr>
          <w:rFonts w:eastAsiaTheme="minorHAnsi"/>
          <w:b/>
          <w:color w:val="000000" w:themeColor="text1"/>
          <w:szCs w:val="20"/>
          <w:u w:val="single"/>
          <w:shd w:val="clear" w:color="auto" w:fill="FFFFFF"/>
          <w:lang w:val="es-ES"/>
        </w:rPr>
      </w:pPr>
    </w:p>
    <w:p w14:paraId="30788343" w14:textId="77777777" w:rsidR="006E2B07" w:rsidRPr="00F21044" w:rsidRDefault="006E2B07" w:rsidP="00507707">
      <w:pPr>
        <w:widowControl/>
        <w:wordWrap/>
        <w:autoSpaceDE/>
        <w:autoSpaceDN/>
        <w:spacing w:line="240" w:lineRule="auto"/>
        <w:rPr>
          <w:b/>
          <w:lang w:val="es-ES"/>
        </w:rPr>
      </w:pPr>
      <w:r w:rsidRPr="00F21044">
        <w:rPr>
          <w:b/>
          <w:lang w:val="es-ES"/>
        </w:rPr>
        <w:t>Características principales de la serie V-AF</w:t>
      </w:r>
    </w:p>
    <w:p w14:paraId="0F28D81B" w14:textId="77777777" w:rsidR="006E2B07" w:rsidRPr="00F21044" w:rsidRDefault="006E2B07" w:rsidP="006E2B07">
      <w:pPr>
        <w:widowControl/>
        <w:wordWrap/>
        <w:autoSpaceDE/>
        <w:autoSpaceDN/>
        <w:spacing w:line="240"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Compatibilidad con fotograma completo y montura E de Sony.</w:t>
      </w:r>
    </w:p>
    <w:p w14:paraId="2CF74346" w14:textId="77777777" w:rsidR="006E2B07" w:rsidRPr="00F21044" w:rsidRDefault="006E2B07" w:rsidP="006E2B07">
      <w:pPr>
        <w:widowControl/>
        <w:wordWrap/>
        <w:autoSpaceDE/>
        <w:autoSpaceDN/>
        <w:spacing w:line="240"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Expresiones cinematográficas con un AF preciso y suave</w:t>
      </w:r>
    </w:p>
    <w:p w14:paraId="24DCA880" w14:textId="30FA0745" w:rsidR="006E2B07" w:rsidRPr="00F21044" w:rsidRDefault="006E2B07" w:rsidP="006E2B07">
      <w:pPr>
        <w:widowControl/>
        <w:wordWrap/>
        <w:autoSpaceDE/>
        <w:autoSpaceDN/>
        <w:spacing w:line="240"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Objetivos de cine ultraligeros y de alto rendimiento</w:t>
      </w:r>
    </w:p>
    <w:p w14:paraId="403908B2" w14:textId="77777777" w:rsidR="006E2B07" w:rsidRPr="00F21044" w:rsidRDefault="006E2B07" w:rsidP="006E2B07">
      <w:pPr>
        <w:widowControl/>
        <w:wordWrap/>
        <w:autoSpaceDE/>
        <w:autoSpaceDN/>
        <w:spacing w:line="240"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Apertura rápida y luminosa de T1.9 (100mm T2.3)</w:t>
      </w:r>
    </w:p>
    <w:p w14:paraId="670F7877" w14:textId="0E3A47C8" w:rsidR="006E2B07" w:rsidRPr="00F21044" w:rsidRDefault="006E2B07" w:rsidP="006E2B07">
      <w:pPr>
        <w:widowControl/>
        <w:wordWrap/>
        <w:autoSpaceDE/>
        <w:autoSpaceDN/>
        <w:spacing w:line="240"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xml:space="preserve">∙ Optimizado para </w:t>
      </w:r>
      <w:proofErr w:type="spellStart"/>
      <w:r w:rsidR="00967CDF" w:rsidRPr="00F21044">
        <w:rPr>
          <w:rFonts w:ascii="Malgun Gothic" w:eastAsia="Malgun Gothic" w:hAnsi="Malgun Gothic"/>
          <w:color w:val="000000"/>
          <w:szCs w:val="20"/>
          <w:lang w:val="es-ES"/>
        </w:rPr>
        <w:t>gimbals</w:t>
      </w:r>
      <w:proofErr w:type="spellEnd"/>
      <w:r w:rsidRPr="00F21044">
        <w:rPr>
          <w:rFonts w:ascii="Malgun Gothic" w:eastAsia="Malgun Gothic" w:hAnsi="Malgun Gothic"/>
          <w:color w:val="000000"/>
          <w:szCs w:val="20"/>
          <w:lang w:val="es-ES"/>
        </w:rPr>
        <w:t xml:space="preserve"> y drones con su factor de forma unificado</w:t>
      </w:r>
    </w:p>
    <w:p w14:paraId="578D6B55" w14:textId="77777777" w:rsidR="006E2B07" w:rsidRPr="00F21044" w:rsidRDefault="006E2B07" w:rsidP="006E2B07">
      <w:pPr>
        <w:widowControl/>
        <w:wordWrap/>
        <w:autoSpaceDE/>
        <w:autoSpaceDN/>
        <w:spacing w:line="240"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Admite una resolución de hasta 8K con el tono de color igualado</w:t>
      </w:r>
    </w:p>
    <w:p w14:paraId="29DE43B2" w14:textId="77777777" w:rsidR="006E2B07" w:rsidRPr="00F21044" w:rsidRDefault="006E2B07" w:rsidP="006E2B07">
      <w:pPr>
        <w:widowControl/>
        <w:wordWrap/>
        <w:autoSpaceDE/>
        <w:autoSpaceDN/>
        <w:spacing w:line="240"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Contactos electrónicos para la comunicación con accesorios exclusivos</w:t>
      </w:r>
    </w:p>
    <w:p w14:paraId="30950A6F" w14:textId="3443D8BB" w:rsidR="000A69E1" w:rsidRPr="00F21044" w:rsidRDefault="000A69E1" w:rsidP="006E2B07">
      <w:pPr>
        <w:widowControl/>
        <w:wordWrap/>
        <w:autoSpaceDE/>
        <w:autoSpaceDN/>
        <w:spacing w:line="240" w:lineRule="auto"/>
        <w:rPr>
          <w:rFonts w:ascii="Malgun Gothic" w:eastAsia="Malgun Gothic" w:hAnsi="Malgun Gothic"/>
          <w:color w:val="000000"/>
          <w:szCs w:val="20"/>
          <w:lang w:val="es-ES"/>
        </w:rPr>
      </w:pPr>
      <w:r w:rsidRPr="00F21044">
        <w:rPr>
          <w:noProof/>
          <w:lang w:val="es-ES"/>
        </w:rPr>
        <w:drawing>
          <wp:inline distT="0" distB="0" distL="0" distR="0" wp14:anchorId="30950AB4" wp14:editId="30950AB5">
            <wp:extent cx="5731510" cy="2336149"/>
            <wp:effectExtent l="0" t="0" r="2540" b="762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2336149"/>
                    </a:xfrm>
                    <a:prstGeom prst="rect">
                      <a:avLst/>
                    </a:prstGeom>
                    <a:noFill/>
                    <a:ln>
                      <a:noFill/>
                    </a:ln>
                  </pic:spPr>
                </pic:pic>
              </a:graphicData>
            </a:graphic>
          </wp:inline>
        </w:drawing>
      </w:r>
    </w:p>
    <w:p w14:paraId="30950A70" w14:textId="77777777" w:rsidR="009E274E" w:rsidRPr="00F21044" w:rsidRDefault="009E274E" w:rsidP="00462968">
      <w:pPr>
        <w:widowControl/>
        <w:wordWrap/>
        <w:adjustRightInd w:val="0"/>
        <w:spacing w:after="0" w:line="276" w:lineRule="auto"/>
        <w:rPr>
          <w:rFonts w:eastAsiaTheme="minorHAnsi"/>
          <w:color w:val="000000" w:themeColor="text1"/>
          <w:szCs w:val="20"/>
          <w:shd w:val="clear" w:color="auto" w:fill="FFFFFF"/>
          <w:lang w:val="es-ES"/>
        </w:rPr>
      </w:pPr>
    </w:p>
    <w:p w14:paraId="2A629A4A" w14:textId="77777777" w:rsidR="006055D7" w:rsidRPr="00F21044" w:rsidRDefault="006055D7" w:rsidP="00507707">
      <w:pPr>
        <w:spacing w:line="240" w:lineRule="auto"/>
        <w:rPr>
          <w:rFonts w:eastAsiaTheme="minorHAnsi"/>
          <w:b/>
          <w:color w:val="000000" w:themeColor="text1"/>
          <w:szCs w:val="20"/>
          <w:u w:val="single"/>
          <w:shd w:val="clear" w:color="auto" w:fill="FFFFFF"/>
          <w:lang w:val="es-ES"/>
        </w:rPr>
      </w:pPr>
      <w:r w:rsidRPr="00F21044">
        <w:rPr>
          <w:rFonts w:eastAsiaTheme="minorHAnsi"/>
          <w:b/>
          <w:color w:val="000000" w:themeColor="text1"/>
          <w:szCs w:val="20"/>
          <w:u w:val="single"/>
          <w:shd w:val="clear" w:color="auto" w:fill="FFFFFF"/>
          <w:lang w:val="es-ES"/>
        </w:rPr>
        <w:lastRenderedPageBreak/>
        <w:t>Adaptador MF anamórfico 1,7x</w:t>
      </w:r>
    </w:p>
    <w:p w14:paraId="398109C5" w14:textId="77777777" w:rsidR="006055D7" w:rsidRPr="00F21044" w:rsidRDefault="006055D7" w:rsidP="006055D7">
      <w:pPr>
        <w:spacing w:line="240" w:lineRule="auto"/>
        <w:rPr>
          <w:lang w:val="es-ES"/>
        </w:rPr>
      </w:pPr>
      <w:r w:rsidRPr="00F21044">
        <w:rPr>
          <w:lang w:val="es-ES"/>
        </w:rPr>
        <w:t>El Adaptador MF Anamórfico 1,7x ofrece la apertura más luminosa cuando se acopla a objetivos V-AF T1.9 seleccionados. Se acopla sin esfuerzo a los objetivos V-AF existentes, emulando a la perfección las características distintivas de los objetivos anamórficos. Además, se comunica en tiempo real con los contactos electrónicos de la parte frontal del objetivo para controlar la posición de enfoque óptima y ofrecer una resolución excepcional.</w:t>
      </w:r>
    </w:p>
    <w:p w14:paraId="2660A681" w14:textId="024A1D35" w:rsidR="006055D7" w:rsidRPr="00F21044" w:rsidRDefault="006055D7" w:rsidP="006055D7">
      <w:pPr>
        <w:spacing w:line="240" w:lineRule="auto"/>
        <w:rPr>
          <w:lang w:val="es-ES"/>
        </w:rPr>
      </w:pPr>
      <w:r w:rsidRPr="00F21044">
        <w:rPr>
          <w:lang w:val="es-ES"/>
        </w:rPr>
        <w:t>Cuando se combina con objetivos</w:t>
      </w:r>
      <w:r w:rsidR="00751719" w:rsidRPr="00F21044">
        <w:rPr>
          <w:lang w:val="es-ES"/>
        </w:rPr>
        <w:t xml:space="preserve"> V-AF</w:t>
      </w:r>
      <w:r w:rsidRPr="00F21044">
        <w:rPr>
          <w:lang w:val="es-ES"/>
        </w:rPr>
        <w:t xml:space="preserve"> gran angular, ofrece una estética visual única con majestuosas distorsiones anamórficas y un desenfoque de fondo de ensueño sin </w:t>
      </w:r>
      <w:r w:rsidR="00751719" w:rsidRPr="00F21044">
        <w:rPr>
          <w:lang w:val="es-ES"/>
        </w:rPr>
        <w:t>igual</w:t>
      </w:r>
      <w:r w:rsidRPr="00F21044">
        <w:rPr>
          <w:lang w:val="es-ES"/>
        </w:rPr>
        <w:t xml:space="preserve"> con otros objetivos esféricos. Además, su relación de reducción de 1,7x proporciona una relación de aspecto adecuada para Cinemascope, lo que permite obtener amplios efectos panorámicos incluso en situaciones fotográficas normales.</w:t>
      </w:r>
    </w:p>
    <w:p w14:paraId="30950A75" w14:textId="64E077D4" w:rsidR="00507707" w:rsidRPr="00F21044" w:rsidRDefault="006055D7" w:rsidP="006055D7">
      <w:pPr>
        <w:spacing w:line="240" w:lineRule="auto"/>
        <w:rPr>
          <w:b/>
          <w:lang w:val="es-ES"/>
        </w:rPr>
      </w:pPr>
      <w:r w:rsidRPr="00F21044">
        <w:rPr>
          <w:lang w:val="es-ES"/>
        </w:rPr>
        <w:t>Este adaptador es compatible con los objetivos de la serie V-AF diseñados para sensores de fotograma completo, incluidos los objetivos de 35 mm, 45 mm, 75 mm y 100 mm, mientras que el objetivo de 24 mm puede utilizarse con los modos APS-C y Super 35.</w:t>
      </w:r>
    </w:p>
    <w:p w14:paraId="33B229CD" w14:textId="2C3206E5" w:rsidR="006055D7" w:rsidRPr="00F21044" w:rsidRDefault="006055D7" w:rsidP="009E274E">
      <w:pPr>
        <w:widowControl/>
        <w:wordWrap/>
        <w:autoSpaceDE/>
        <w:autoSpaceDN/>
        <w:spacing w:line="240" w:lineRule="auto"/>
        <w:rPr>
          <w:b/>
          <w:lang w:val="es-ES"/>
        </w:rPr>
      </w:pPr>
      <w:r w:rsidRPr="00F21044">
        <w:rPr>
          <w:b/>
          <w:lang w:val="es-ES"/>
        </w:rPr>
        <w:t>Características principal</w:t>
      </w:r>
      <w:r w:rsidR="009E7B4C" w:rsidRPr="00F21044">
        <w:rPr>
          <w:b/>
          <w:lang w:val="es-ES"/>
        </w:rPr>
        <w:t>e</w:t>
      </w:r>
      <w:r w:rsidRPr="00F21044">
        <w:rPr>
          <w:b/>
          <w:lang w:val="es-ES"/>
        </w:rPr>
        <w:t>s</w:t>
      </w:r>
    </w:p>
    <w:p w14:paraId="78392D71" w14:textId="77777777" w:rsidR="006055D7" w:rsidRPr="00F21044" w:rsidRDefault="006055D7" w:rsidP="006055D7">
      <w:pPr>
        <w:widowControl/>
        <w:wordWrap/>
        <w:adjustRightInd w:val="0"/>
        <w:spacing w:after="0" w:line="276"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T1.9, la solución anamórfica más luminosa cuando se combina con objetivos T1.9 V-AF seleccionados</w:t>
      </w:r>
    </w:p>
    <w:p w14:paraId="44913825" w14:textId="77777777" w:rsidR="006055D7" w:rsidRPr="00F21044" w:rsidRDefault="006055D7" w:rsidP="006055D7">
      <w:pPr>
        <w:widowControl/>
        <w:wordWrap/>
        <w:adjustRightInd w:val="0"/>
        <w:spacing w:after="0" w:line="276"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Resolución superior y facilidad de manejo mediante contactos electrónicos</w:t>
      </w:r>
    </w:p>
    <w:p w14:paraId="1223B318" w14:textId="77777777" w:rsidR="006055D7" w:rsidRPr="00F21044" w:rsidRDefault="006055D7" w:rsidP="006055D7">
      <w:pPr>
        <w:widowControl/>
        <w:wordWrap/>
        <w:adjustRightInd w:val="0"/>
        <w:spacing w:after="0" w:line="276"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Objetivos V-AF compatibles: 24*, 35, 45, 75, 100mm (*V-AF 24mm adecuado para el modo APS-C/Super 35)</w:t>
      </w:r>
    </w:p>
    <w:p w14:paraId="7E9A566A" w14:textId="77777777" w:rsidR="006055D7" w:rsidRPr="00F21044" w:rsidRDefault="006055D7" w:rsidP="006055D7">
      <w:pPr>
        <w:widowControl/>
        <w:wordWrap/>
        <w:adjustRightInd w:val="0"/>
        <w:spacing w:after="0" w:line="276"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Relación de compresión de 1,7x, compatible con cinemascope</w:t>
      </w:r>
    </w:p>
    <w:p w14:paraId="01F21147" w14:textId="77777777" w:rsidR="006055D7" w:rsidRPr="00F21044" w:rsidRDefault="006055D7" w:rsidP="006055D7">
      <w:pPr>
        <w:widowControl/>
        <w:wordWrap/>
        <w:adjustRightInd w:val="0"/>
        <w:spacing w:after="0" w:line="276"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Corta distancia mínima de enfoque de 0,7m</w:t>
      </w:r>
    </w:p>
    <w:p w14:paraId="3E8D9281" w14:textId="77777777" w:rsidR="006055D7" w:rsidRPr="00F21044" w:rsidRDefault="006055D7" w:rsidP="006055D7">
      <w:pPr>
        <w:widowControl/>
        <w:wordWrap/>
        <w:adjustRightInd w:val="0"/>
        <w:spacing w:after="0" w:line="276"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xml:space="preserve">∙ Enfoque suave para </w:t>
      </w:r>
      <w:proofErr w:type="gramStart"/>
      <w:r w:rsidRPr="00F21044">
        <w:rPr>
          <w:rFonts w:ascii="Malgun Gothic" w:eastAsia="Malgun Gothic" w:hAnsi="Malgun Gothic"/>
          <w:color w:val="000000"/>
          <w:szCs w:val="20"/>
          <w:lang w:val="es-ES"/>
        </w:rPr>
        <w:t>looks</w:t>
      </w:r>
      <w:proofErr w:type="gramEnd"/>
      <w:r w:rsidRPr="00F21044">
        <w:rPr>
          <w:rFonts w:ascii="Malgun Gothic" w:eastAsia="Malgun Gothic" w:hAnsi="Malgun Gothic"/>
          <w:color w:val="000000"/>
          <w:szCs w:val="20"/>
          <w:lang w:val="es-ES"/>
        </w:rPr>
        <w:t xml:space="preserve"> creativos</w:t>
      </w:r>
    </w:p>
    <w:p w14:paraId="17654871" w14:textId="5B6791E9" w:rsidR="006055D7" w:rsidRPr="00F21044" w:rsidRDefault="006055D7" w:rsidP="006055D7">
      <w:pPr>
        <w:widowControl/>
        <w:wordWrap/>
        <w:adjustRightInd w:val="0"/>
        <w:spacing w:after="0" w:line="276" w:lineRule="auto"/>
        <w:rPr>
          <w:rFonts w:ascii="Malgun Gothic" w:eastAsia="Malgun Gothic" w:hAnsi="Malgun Gothic"/>
          <w:color w:val="000000"/>
          <w:szCs w:val="20"/>
          <w:lang w:val="es-ES"/>
        </w:rPr>
      </w:pPr>
      <w:r w:rsidRPr="00F21044">
        <w:rPr>
          <w:rFonts w:ascii="Malgun Gothic" w:eastAsia="Malgun Gothic" w:hAnsi="Malgun Gothic"/>
          <w:color w:val="000000"/>
          <w:szCs w:val="20"/>
          <w:lang w:val="es-ES"/>
        </w:rPr>
        <w:t>∙ Sistema de montura de bayoneta robusto y fácilmente desmontable</w:t>
      </w:r>
    </w:p>
    <w:p w14:paraId="30950A7F" w14:textId="77777777" w:rsidR="009E274E" w:rsidRPr="00F21044" w:rsidRDefault="009E274E" w:rsidP="00462968">
      <w:pPr>
        <w:widowControl/>
        <w:wordWrap/>
        <w:adjustRightInd w:val="0"/>
        <w:spacing w:after="0" w:line="276" w:lineRule="auto"/>
        <w:rPr>
          <w:rFonts w:eastAsiaTheme="minorHAnsi"/>
          <w:b/>
          <w:color w:val="000000" w:themeColor="text1"/>
          <w:szCs w:val="20"/>
          <w:u w:val="single"/>
          <w:shd w:val="clear" w:color="auto" w:fill="FFFFFF"/>
          <w:lang w:val="es-ES"/>
        </w:rPr>
      </w:pPr>
    </w:p>
    <w:p w14:paraId="30950A80" w14:textId="253F887D" w:rsidR="009E274E" w:rsidRPr="00F21044" w:rsidRDefault="009E274E" w:rsidP="009E274E">
      <w:pPr>
        <w:rPr>
          <w:rFonts w:ascii="Malgun Gothic" w:eastAsia="Malgun Gothic" w:hAnsi="Malgun Gothic"/>
          <w:b/>
          <w:color w:val="000000"/>
          <w:szCs w:val="20"/>
          <w:lang w:val="es-ES"/>
        </w:rPr>
      </w:pPr>
      <w:r w:rsidRPr="00F21044">
        <w:rPr>
          <w:rFonts w:ascii="Malgun Gothic" w:eastAsia="Malgun Gothic" w:hAnsi="Malgun Gothic"/>
          <w:b/>
          <w:color w:val="000000"/>
          <w:szCs w:val="20"/>
          <w:lang w:val="es-ES"/>
        </w:rPr>
        <w:t>Compatibili</w:t>
      </w:r>
      <w:r w:rsidR="006055D7" w:rsidRPr="00F21044">
        <w:rPr>
          <w:rFonts w:ascii="Malgun Gothic" w:eastAsia="Malgun Gothic" w:hAnsi="Malgun Gothic"/>
          <w:b/>
          <w:color w:val="000000"/>
          <w:szCs w:val="20"/>
          <w:lang w:val="es-ES"/>
        </w:rPr>
        <w:t>dad</w:t>
      </w:r>
    </w:p>
    <w:tbl>
      <w:tblPr>
        <w:tblW w:w="8900" w:type="dxa"/>
        <w:tblInd w:w="-5" w:type="dxa"/>
        <w:tblCellMar>
          <w:left w:w="99" w:type="dxa"/>
          <w:right w:w="99" w:type="dxa"/>
        </w:tblCellMar>
        <w:tblLook w:val="04A0" w:firstRow="1" w:lastRow="0" w:firstColumn="1" w:lastColumn="0" w:noHBand="0" w:noVBand="1"/>
      </w:tblPr>
      <w:tblGrid>
        <w:gridCol w:w="2860"/>
        <w:gridCol w:w="3020"/>
        <w:gridCol w:w="3020"/>
      </w:tblGrid>
      <w:tr w:rsidR="009E274E" w:rsidRPr="00F21044" w14:paraId="30950A84" w14:textId="77777777">
        <w:trPr>
          <w:trHeight w:val="499"/>
        </w:trPr>
        <w:tc>
          <w:tcPr>
            <w:tcW w:w="286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0950A81" w14:textId="26D6E389" w:rsidR="009E274E" w:rsidRPr="00F21044" w:rsidRDefault="006055D7">
            <w:pPr>
              <w:widowControl/>
              <w:wordWrap/>
              <w:autoSpaceDE/>
              <w:spacing w:after="0" w:line="240" w:lineRule="auto"/>
              <w:jc w:val="center"/>
              <w:rPr>
                <w:rFonts w:ascii="Malgun Gothic" w:eastAsia="Malgun Gothic" w:hAnsi="Malgun Gothic" w:cs="Gulim"/>
                <w:b/>
                <w:bCs/>
                <w:color w:val="000000"/>
                <w:kern w:val="0"/>
                <w:sz w:val="18"/>
                <w:szCs w:val="18"/>
                <w:lang w:val="es-ES"/>
              </w:rPr>
            </w:pPr>
            <w:r w:rsidRPr="00F21044">
              <w:rPr>
                <w:rFonts w:ascii="Malgun Gothic" w:eastAsia="Malgun Gothic" w:hAnsi="Malgun Gothic" w:cs="Gulim"/>
                <w:b/>
                <w:bCs/>
                <w:color w:val="000000"/>
                <w:kern w:val="0"/>
                <w:sz w:val="18"/>
                <w:szCs w:val="18"/>
                <w:lang w:val="es-ES"/>
              </w:rPr>
              <w:t>Objetivo</w:t>
            </w:r>
            <w:r w:rsidR="009E274E" w:rsidRPr="00F21044">
              <w:rPr>
                <w:rFonts w:ascii="Malgun Gothic" w:eastAsia="Malgun Gothic" w:hAnsi="Malgun Gothic" w:cs="Gulim"/>
                <w:b/>
                <w:bCs/>
                <w:color w:val="000000"/>
                <w:kern w:val="0"/>
                <w:sz w:val="18"/>
                <w:szCs w:val="18"/>
                <w:lang w:val="es-ES"/>
              </w:rPr>
              <w:t xml:space="preserve"> </w:t>
            </w:r>
          </w:p>
        </w:tc>
        <w:tc>
          <w:tcPr>
            <w:tcW w:w="3020" w:type="dxa"/>
            <w:tcBorders>
              <w:top w:val="single" w:sz="4" w:space="0" w:color="auto"/>
              <w:left w:val="nil"/>
              <w:bottom w:val="single" w:sz="4" w:space="0" w:color="auto"/>
              <w:right w:val="single" w:sz="4" w:space="0" w:color="auto"/>
            </w:tcBorders>
            <w:shd w:val="clear" w:color="auto" w:fill="F2F2F2"/>
            <w:noWrap/>
            <w:vAlign w:val="center"/>
            <w:hideMark/>
          </w:tcPr>
          <w:p w14:paraId="30950A82" w14:textId="364BF79F" w:rsidR="009E274E" w:rsidRPr="00F21044" w:rsidRDefault="006055D7">
            <w:pPr>
              <w:widowControl/>
              <w:wordWrap/>
              <w:autoSpaceDE/>
              <w:spacing w:after="0" w:line="240" w:lineRule="auto"/>
              <w:jc w:val="center"/>
              <w:rPr>
                <w:rFonts w:ascii="Malgun Gothic" w:eastAsia="Malgun Gothic" w:hAnsi="Malgun Gothic" w:cs="Gulim"/>
                <w:b/>
                <w:bCs/>
                <w:color w:val="000000"/>
                <w:kern w:val="0"/>
                <w:sz w:val="18"/>
                <w:szCs w:val="18"/>
                <w:lang w:val="es-ES"/>
              </w:rPr>
            </w:pPr>
            <w:r w:rsidRPr="00F21044">
              <w:rPr>
                <w:rFonts w:ascii="Malgun Gothic" w:eastAsia="Malgun Gothic" w:hAnsi="Malgun Gothic" w:cs="Gulim"/>
                <w:b/>
                <w:bCs/>
                <w:color w:val="000000"/>
                <w:kern w:val="0"/>
                <w:sz w:val="18"/>
                <w:szCs w:val="18"/>
                <w:lang w:val="es-ES"/>
              </w:rPr>
              <w:t>Distancia Focal</w:t>
            </w:r>
          </w:p>
        </w:tc>
        <w:tc>
          <w:tcPr>
            <w:tcW w:w="3020" w:type="dxa"/>
            <w:tcBorders>
              <w:top w:val="single" w:sz="4" w:space="0" w:color="auto"/>
              <w:left w:val="nil"/>
              <w:bottom w:val="single" w:sz="4" w:space="0" w:color="auto"/>
              <w:right w:val="single" w:sz="4" w:space="0" w:color="auto"/>
            </w:tcBorders>
            <w:shd w:val="clear" w:color="auto" w:fill="F2F2F2"/>
            <w:noWrap/>
            <w:vAlign w:val="center"/>
            <w:hideMark/>
          </w:tcPr>
          <w:p w14:paraId="30950A83" w14:textId="00B46ACB" w:rsidR="009E274E" w:rsidRPr="00F21044" w:rsidRDefault="000C11CA">
            <w:pPr>
              <w:widowControl/>
              <w:wordWrap/>
              <w:autoSpaceDE/>
              <w:spacing w:after="0" w:line="240" w:lineRule="auto"/>
              <w:jc w:val="center"/>
              <w:rPr>
                <w:rFonts w:ascii="Malgun Gothic" w:eastAsia="Malgun Gothic" w:hAnsi="Malgun Gothic" w:cs="Gulim"/>
                <w:b/>
                <w:bCs/>
                <w:color w:val="000000"/>
                <w:kern w:val="0"/>
                <w:sz w:val="18"/>
                <w:szCs w:val="18"/>
                <w:lang w:val="es-ES"/>
              </w:rPr>
            </w:pPr>
            <w:r w:rsidRPr="00F21044">
              <w:rPr>
                <w:rFonts w:ascii="Malgun Gothic" w:eastAsia="Malgun Gothic" w:hAnsi="Malgun Gothic" w:cs="Gulim"/>
                <w:b/>
                <w:bCs/>
                <w:color w:val="000000"/>
                <w:kern w:val="0"/>
                <w:sz w:val="18"/>
                <w:szCs w:val="18"/>
                <w:lang w:val="es-ES"/>
              </w:rPr>
              <w:t>Con Adaptador</w:t>
            </w:r>
          </w:p>
        </w:tc>
      </w:tr>
      <w:tr w:rsidR="009E274E" w:rsidRPr="00F21044" w14:paraId="30950A88" w14:textId="77777777">
        <w:trPr>
          <w:trHeight w:val="499"/>
        </w:trPr>
        <w:tc>
          <w:tcPr>
            <w:tcW w:w="2860" w:type="dxa"/>
            <w:vMerge w:val="restart"/>
            <w:tcBorders>
              <w:top w:val="nil"/>
              <w:left w:val="single" w:sz="4" w:space="0" w:color="auto"/>
              <w:bottom w:val="single" w:sz="4" w:space="0" w:color="auto"/>
              <w:right w:val="single" w:sz="4" w:space="0" w:color="auto"/>
            </w:tcBorders>
            <w:noWrap/>
            <w:vAlign w:val="center"/>
            <w:hideMark/>
          </w:tcPr>
          <w:p w14:paraId="30950A85" w14:textId="77777777" w:rsidR="009E274E" w:rsidRPr="00F21044" w:rsidRDefault="009E274E">
            <w:pPr>
              <w:widowControl/>
              <w:wordWrap/>
              <w:autoSpaceDE/>
              <w:spacing w:after="0" w:line="240" w:lineRule="auto"/>
              <w:jc w:val="center"/>
              <w:rPr>
                <w:rFonts w:ascii="Malgun Gothic" w:eastAsia="Malgun Gothic" w:hAnsi="Malgun Gothic" w:cs="Gulim"/>
                <w:b/>
                <w:bCs/>
                <w:color w:val="000000"/>
                <w:kern w:val="0"/>
                <w:sz w:val="18"/>
                <w:szCs w:val="18"/>
                <w:lang w:val="es-ES"/>
              </w:rPr>
            </w:pPr>
            <w:r w:rsidRPr="00F21044">
              <w:rPr>
                <w:rFonts w:ascii="Malgun Gothic" w:eastAsia="Malgun Gothic" w:hAnsi="Malgun Gothic" w:cs="Gulim"/>
                <w:b/>
                <w:bCs/>
                <w:color w:val="000000"/>
                <w:kern w:val="0"/>
                <w:sz w:val="18"/>
                <w:szCs w:val="18"/>
                <w:lang w:val="es-ES"/>
              </w:rPr>
              <w:t>V-AF Series</w:t>
            </w:r>
          </w:p>
        </w:tc>
        <w:tc>
          <w:tcPr>
            <w:tcW w:w="3020" w:type="dxa"/>
            <w:tcBorders>
              <w:top w:val="nil"/>
              <w:left w:val="nil"/>
              <w:bottom w:val="single" w:sz="4" w:space="0" w:color="auto"/>
              <w:right w:val="single" w:sz="4" w:space="0" w:color="auto"/>
            </w:tcBorders>
            <w:noWrap/>
            <w:vAlign w:val="center"/>
            <w:hideMark/>
          </w:tcPr>
          <w:p w14:paraId="30950A86" w14:textId="77777777" w:rsidR="009E274E" w:rsidRPr="00F21044" w:rsidRDefault="009E274E">
            <w:pPr>
              <w:widowControl/>
              <w:wordWrap/>
              <w:autoSpaceDE/>
              <w:spacing w:after="0" w:line="240" w:lineRule="auto"/>
              <w:jc w:val="center"/>
              <w:rPr>
                <w:rFonts w:ascii="Malgun Gothic" w:eastAsia="Malgun Gothic" w:hAnsi="Malgun Gothic" w:cs="Gulim"/>
                <w:color w:val="000000"/>
                <w:kern w:val="0"/>
                <w:sz w:val="18"/>
                <w:szCs w:val="18"/>
                <w:lang w:val="es-ES"/>
              </w:rPr>
            </w:pPr>
            <w:r w:rsidRPr="00F21044">
              <w:rPr>
                <w:rFonts w:ascii="Malgun Gothic" w:eastAsia="Malgun Gothic" w:hAnsi="Malgun Gothic" w:cs="Gulim"/>
                <w:color w:val="000000"/>
                <w:kern w:val="0"/>
                <w:sz w:val="18"/>
                <w:szCs w:val="18"/>
                <w:lang w:val="es-ES"/>
              </w:rPr>
              <w:t>V-AF 24mm T1.9 FE</w:t>
            </w:r>
          </w:p>
        </w:tc>
        <w:tc>
          <w:tcPr>
            <w:tcW w:w="3020" w:type="dxa"/>
            <w:tcBorders>
              <w:top w:val="nil"/>
              <w:left w:val="nil"/>
              <w:bottom w:val="single" w:sz="4" w:space="0" w:color="auto"/>
              <w:right w:val="single" w:sz="4" w:space="0" w:color="auto"/>
            </w:tcBorders>
            <w:noWrap/>
            <w:vAlign w:val="center"/>
            <w:hideMark/>
          </w:tcPr>
          <w:p w14:paraId="30950A87" w14:textId="77777777" w:rsidR="009E274E" w:rsidRPr="00F21044" w:rsidRDefault="009E274E">
            <w:pPr>
              <w:widowControl/>
              <w:wordWrap/>
              <w:autoSpaceDE/>
              <w:spacing w:after="0" w:line="240" w:lineRule="auto"/>
              <w:jc w:val="center"/>
              <w:rPr>
                <w:rFonts w:ascii="Malgun Gothic" w:eastAsia="Malgun Gothic" w:hAnsi="Malgun Gothic" w:cs="Gulim"/>
                <w:color w:val="000000"/>
                <w:kern w:val="0"/>
                <w:sz w:val="18"/>
                <w:szCs w:val="18"/>
                <w:lang w:val="es-ES"/>
              </w:rPr>
            </w:pPr>
            <w:r w:rsidRPr="00F21044">
              <w:rPr>
                <w:rFonts w:ascii="Malgun Gothic" w:eastAsia="Malgun Gothic" w:hAnsi="Malgun Gothic" w:cs="Gulim"/>
                <w:color w:val="000000"/>
                <w:kern w:val="0"/>
                <w:sz w:val="18"/>
                <w:szCs w:val="18"/>
                <w:lang w:val="es-ES"/>
              </w:rPr>
              <w:t>APS-C</w:t>
            </w:r>
          </w:p>
        </w:tc>
      </w:tr>
      <w:tr w:rsidR="009E274E" w:rsidRPr="00F21044" w14:paraId="30950A8C" w14:textId="77777777">
        <w:trPr>
          <w:trHeight w:val="1080"/>
        </w:trPr>
        <w:tc>
          <w:tcPr>
            <w:tcW w:w="0" w:type="auto"/>
            <w:vMerge/>
            <w:tcBorders>
              <w:top w:val="nil"/>
              <w:left w:val="single" w:sz="4" w:space="0" w:color="auto"/>
              <w:bottom w:val="single" w:sz="4" w:space="0" w:color="auto"/>
              <w:right w:val="single" w:sz="4" w:space="0" w:color="auto"/>
            </w:tcBorders>
            <w:vAlign w:val="center"/>
            <w:hideMark/>
          </w:tcPr>
          <w:p w14:paraId="30950A89" w14:textId="77777777" w:rsidR="009E274E" w:rsidRPr="00F21044" w:rsidRDefault="009E274E">
            <w:pPr>
              <w:widowControl/>
              <w:wordWrap/>
              <w:autoSpaceDE/>
              <w:autoSpaceDN/>
              <w:spacing w:after="0"/>
              <w:rPr>
                <w:rFonts w:ascii="Malgun Gothic" w:eastAsia="Malgun Gothic" w:hAnsi="Malgun Gothic" w:cs="Gulim"/>
                <w:b/>
                <w:bCs/>
                <w:color w:val="000000"/>
                <w:kern w:val="0"/>
                <w:sz w:val="18"/>
                <w:szCs w:val="18"/>
                <w:lang w:val="es-ES"/>
              </w:rPr>
            </w:pPr>
          </w:p>
        </w:tc>
        <w:tc>
          <w:tcPr>
            <w:tcW w:w="3020" w:type="dxa"/>
            <w:tcBorders>
              <w:top w:val="nil"/>
              <w:left w:val="nil"/>
              <w:bottom w:val="single" w:sz="4" w:space="0" w:color="auto"/>
              <w:right w:val="single" w:sz="4" w:space="0" w:color="auto"/>
            </w:tcBorders>
            <w:vAlign w:val="center"/>
            <w:hideMark/>
          </w:tcPr>
          <w:p w14:paraId="30950A8A" w14:textId="77777777" w:rsidR="009E274E" w:rsidRPr="00F21044" w:rsidRDefault="009E274E">
            <w:pPr>
              <w:widowControl/>
              <w:wordWrap/>
              <w:autoSpaceDE/>
              <w:spacing w:after="0" w:line="240" w:lineRule="auto"/>
              <w:jc w:val="center"/>
              <w:rPr>
                <w:rFonts w:ascii="Malgun Gothic" w:eastAsia="Malgun Gothic" w:hAnsi="Malgun Gothic" w:cs="Gulim"/>
                <w:color w:val="000000"/>
                <w:kern w:val="0"/>
                <w:sz w:val="18"/>
                <w:szCs w:val="18"/>
                <w:lang w:val="es-ES"/>
              </w:rPr>
            </w:pPr>
            <w:r w:rsidRPr="00F21044">
              <w:rPr>
                <w:rFonts w:ascii="Malgun Gothic" w:eastAsia="Malgun Gothic" w:hAnsi="Malgun Gothic" w:cs="Gulim"/>
                <w:color w:val="000000"/>
                <w:kern w:val="0"/>
                <w:sz w:val="18"/>
                <w:szCs w:val="18"/>
                <w:lang w:val="es-ES"/>
              </w:rPr>
              <w:t>V-AF 35mm T1.9 FE</w:t>
            </w:r>
            <w:r w:rsidRPr="00F21044">
              <w:rPr>
                <w:rFonts w:ascii="Malgun Gothic" w:eastAsia="Malgun Gothic" w:hAnsi="Malgun Gothic" w:cs="Gulim"/>
                <w:color w:val="000000"/>
                <w:kern w:val="0"/>
                <w:sz w:val="18"/>
                <w:szCs w:val="18"/>
                <w:lang w:val="es-ES"/>
              </w:rPr>
              <w:br/>
              <w:t>V-AF 45mm T1.9 FE</w:t>
            </w:r>
            <w:r w:rsidRPr="00F21044">
              <w:rPr>
                <w:rFonts w:ascii="Malgun Gothic" w:eastAsia="Malgun Gothic" w:hAnsi="Malgun Gothic" w:cs="Gulim"/>
                <w:color w:val="000000"/>
                <w:kern w:val="0"/>
                <w:sz w:val="18"/>
                <w:szCs w:val="18"/>
                <w:lang w:val="es-ES"/>
              </w:rPr>
              <w:br/>
              <w:t>V-AF 75mm T1.9 FE</w:t>
            </w:r>
            <w:r w:rsidRPr="00F21044">
              <w:rPr>
                <w:rFonts w:ascii="Malgun Gothic" w:eastAsia="Malgun Gothic" w:hAnsi="Malgun Gothic" w:cs="Gulim"/>
                <w:color w:val="000000"/>
                <w:kern w:val="0"/>
                <w:sz w:val="18"/>
                <w:szCs w:val="18"/>
                <w:lang w:val="es-ES"/>
              </w:rPr>
              <w:br/>
              <w:t>V-AF 100mm T2.3 FE</w:t>
            </w:r>
          </w:p>
        </w:tc>
        <w:tc>
          <w:tcPr>
            <w:tcW w:w="3020" w:type="dxa"/>
            <w:tcBorders>
              <w:top w:val="nil"/>
              <w:left w:val="nil"/>
              <w:bottom w:val="single" w:sz="4" w:space="0" w:color="auto"/>
              <w:right w:val="single" w:sz="4" w:space="0" w:color="auto"/>
            </w:tcBorders>
            <w:noWrap/>
            <w:vAlign w:val="center"/>
            <w:hideMark/>
          </w:tcPr>
          <w:p w14:paraId="30950A8B" w14:textId="77777777" w:rsidR="009E274E" w:rsidRPr="00F21044" w:rsidRDefault="009E274E">
            <w:pPr>
              <w:widowControl/>
              <w:wordWrap/>
              <w:autoSpaceDE/>
              <w:spacing w:after="0" w:line="240" w:lineRule="auto"/>
              <w:jc w:val="center"/>
              <w:rPr>
                <w:rFonts w:ascii="Malgun Gothic" w:eastAsia="Malgun Gothic" w:hAnsi="Malgun Gothic" w:cs="Gulim"/>
                <w:color w:val="000000"/>
                <w:kern w:val="0"/>
                <w:sz w:val="18"/>
                <w:szCs w:val="18"/>
                <w:lang w:val="es-ES"/>
              </w:rPr>
            </w:pPr>
            <w:r w:rsidRPr="00F21044">
              <w:rPr>
                <w:rFonts w:ascii="Malgun Gothic" w:eastAsia="Malgun Gothic" w:hAnsi="Malgun Gothic" w:cs="Gulim"/>
                <w:color w:val="000000"/>
                <w:kern w:val="0"/>
                <w:sz w:val="18"/>
                <w:szCs w:val="18"/>
                <w:lang w:val="es-ES"/>
              </w:rPr>
              <w:t xml:space="preserve">Full </w:t>
            </w:r>
            <w:proofErr w:type="gramStart"/>
            <w:r w:rsidRPr="00F21044">
              <w:rPr>
                <w:rFonts w:ascii="Malgun Gothic" w:eastAsia="Malgun Gothic" w:hAnsi="Malgun Gothic" w:cs="Gulim"/>
                <w:color w:val="000000"/>
                <w:kern w:val="0"/>
                <w:sz w:val="18"/>
                <w:szCs w:val="18"/>
                <w:lang w:val="es-ES"/>
              </w:rPr>
              <w:t>Frame</w:t>
            </w:r>
            <w:proofErr w:type="gramEnd"/>
          </w:p>
        </w:tc>
      </w:tr>
    </w:tbl>
    <w:p w14:paraId="30950A8E" w14:textId="69C252CA" w:rsidR="009E274E" w:rsidRPr="00F21044" w:rsidRDefault="000C11CA" w:rsidP="009E274E">
      <w:pPr>
        <w:rPr>
          <w:b/>
          <w:lang w:val="es-ES"/>
        </w:rPr>
      </w:pPr>
      <w:r w:rsidRPr="00F21044">
        <w:rPr>
          <w:b/>
          <w:lang w:val="es-ES"/>
        </w:rPr>
        <w:lastRenderedPageBreak/>
        <w:t>Especificaciones</w:t>
      </w:r>
    </w:p>
    <w:tbl>
      <w:tblPr>
        <w:tblW w:w="9380" w:type="dxa"/>
        <w:tblInd w:w="-5" w:type="dxa"/>
        <w:tblCellMar>
          <w:left w:w="99" w:type="dxa"/>
          <w:right w:w="99" w:type="dxa"/>
        </w:tblCellMar>
        <w:tblLook w:val="04A0" w:firstRow="1" w:lastRow="0" w:firstColumn="1" w:lastColumn="0" w:noHBand="0" w:noVBand="1"/>
      </w:tblPr>
      <w:tblGrid>
        <w:gridCol w:w="2860"/>
        <w:gridCol w:w="6520"/>
      </w:tblGrid>
      <w:tr w:rsidR="009E274E" w:rsidRPr="00F21044" w14:paraId="30950A91" w14:textId="77777777">
        <w:trPr>
          <w:trHeight w:val="499"/>
        </w:trPr>
        <w:tc>
          <w:tcPr>
            <w:tcW w:w="286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0950A8F" w14:textId="7E28C85C" w:rsidR="009E274E" w:rsidRPr="00F21044" w:rsidRDefault="000C11CA">
            <w:pPr>
              <w:widowControl/>
              <w:wordWrap/>
              <w:autoSpaceDE/>
              <w:spacing w:after="0" w:line="240" w:lineRule="auto"/>
              <w:jc w:val="left"/>
              <w:rPr>
                <w:rFonts w:ascii="Malgun Gothic" w:eastAsia="Malgun Gothic" w:hAnsi="Malgun Gothic" w:cs="Gulim"/>
                <w:b/>
                <w:bCs/>
                <w:color w:val="000000"/>
                <w:kern w:val="0"/>
                <w:sz w:val="18"/>
                <w:szCs w:val="18"/>
                <w:lang w:val="es-ES"/>
              </w:rPr>
            </w:pPr>
            <w:r w:rsidRPr="00F21044">
              <w:rPr>
                <w:rFonts w:ascii="Malgun Gothic" w:eastAsia="Malgun Gothic" w:hAnsi="Malgun Gothic" w:cs="Gulim"/>
                <w:b/>
                <w:bCs/>
                <w:color w:val="000000"/>
                <w:kern w:val="0"/>
                <w:sz w:val="18"/>
                <w:szCs w:val="18"/>
                <w:lang w:val="es-ES"/>
              </w:rPr>
              <w:t>Relación de compresión constante</w:t>
            </w:r>
          </w:p>
        </w:tc>
        <w:tc>
          <w:tcPr>
            <w:tcW w:w="6520" w:type="dxa"/>
            <w:tcBorders>
              <w:top w:val="single" w:sz="4" w:space="0" w:color="auto"/>
              <w:left w:val="nil"/>
              <w:bottom w:val="single" w:sz="4" w:space="0" w:color="auto"/>
              <w:right w:val="single" w:sz="4" w:space="0" w:color="auto"/>
            </w:tcBorders>
            <w:noWrap/>
            <w:vAlign w:val="center"/>
            <w:hideMark/>
          </w:tcPr>
          <w:p w14:paraId="30950A90" w14:textId="77777777" w:rsidR="009E274E" w:rsidRPr="00F21044" w:rsidRDefault="009E274E">
            <w:pPr>
              <w:widowControl/>
              <w:wordWrap/>
              <w:autoSpaceDE/>
              <w:spacing w:after="0" w:line="240" w:lineRule="auto"/>
              <w:jc w:val="center"/>
              <w:rPr>
                <w:rFonts w:ascii="Malgun Gothic" w:eastAsia="Malgun Gothic" w:hAnsi="Malgun Gothic" w:cs="Gulim"/>
                <w:color w:val="000000"/>
                <w:kern w:val="0"/>
                <w:sz w:val="18"/>
                <w:szCs w:val="18"/>
                <w:lang w:val="es-ES"/>
              </w:rPr>
            </w:pPr>
            <w:r w:rsidRPr="00F21044">
              <w:rPr>
                <w:rFonts w:ascii="Malgun Gothic" w:eastAsia="Malgun Gothic" w:hAnsi="Malgun Gothic" w:cs="Gulim"/>
                <w:color w:val="000000"/>
                <w:kern w:val="0"/>
                <w:sz w:val="18"/>
                <w:szCs w:val="18"/>
                <w:lang w:val="es-ES"/>
              </w:rPr>
              <w:t>1.7x</w:t>
            </w:r>
          </w:p>
        </w:tc>
      </w:tr>
      <w:tr w:rsidR="009E274E" w:rsidRPr="00F21044" w14:paraId="30950A94" w14:textId="77777777">
        <w:trPr>
          <w:trHeight w:val="499"/>
        </w:trPr>
        <w:tc>
          <w:tcPr>
            <w:tcW w:w="2860" w:type="dxa"/>
            <w:tcBorders>
              <w:top w:val="nil"/>
              <w:left w:val="single" w:sz="4" w:space="0" w:color="auto"/>
              <w:bottom w:val="single" w:sz="4" w:space="0" w:color="auto"/>
              <w:right w:val="single" w:sz="4" w:space="0" w:color="auto"/>
            </w:tcBorders>
            <w:shd w:val="clear" w:color="auto" w:fill="F2F2F2"/>
            <w:noWrap/>
            <w:vAlign w:val="center"/>
            <w:hideMark/>
          </w:tcPr>
          <w:p w14:paraId="30950A92" w14:textId="6DF500AB" w:rsidR="009E274E" w:rsidRPr="00F21044" w:rsidRDefault="002D2A51">
            <w:pPr>
              <w:widowControl/>
              <w:wordWrap/>
              <w:autoSpaceDE/>
              <w:spacing w:after="0" w:line="240" w:lineRule="auto"/>
              <w:jc w:val="left"/>
              <w:rPr>
                <w:rFonts w:ascii="Malgun Gothic" w:eastAsia="Malgun Gothic" w:hAnsi="Malgun Gothic" w:cs="Gulim"/>
                <w:b/>
                <w:bCs/>
                <w:color w:val="000000"/>
                <w:kern w:val="0"/>
                <w:sz w:val="18"/>
                <w:szCs w:val="18"/>
                <w:lang w:val="es-ES"/>
              </w:rPr>
            </w:pPr>
            <w:r w:rsidRPr="00F21044">
              <w:rPr>
                <w:rFonts w:ascii="Malgun Gothic" w:eastAsia="Malgun Gothic" w:hAnsi="Malgun Gothic" w:cs="Gulim"/>
                <w:b/>
                <w:bCs/>
                <w:color w:val="000000"/>
                <w:kern w:val="0"/>
                <w:sz w:val="18"/>
                <w:szCs w:val="18"/>
                <w:lang w:val="es-ES"/>
              </w:rPr>
              <w:t>Método de enfoque</w:t>
            </w:r>
          </w:p>
        </w:tc>
        <w:tc>
          <w:tcPr>
            <w:tcW w:w="6520" w:type="dxa"/>
            <w:tcBorders>
              <w:top w:val="single" w:sz="4" w:space="0" w:color="auto"/>
              <w:left w:val="nil"/>
              <w:bottom w:val="single" w:sz="4" w:space="0" w:color="auto"/>
              <w:right w:val="single" w:sz="4" w:space="0" w:color="auto"/>
            </w:tcBorders>
            <w:noWrap/>
            <w:vAlign w:val="center"/>
            <w:hideMark/>
          </w:tcPr>
          <w:p w14:paraId="30950A93" w14:textId="28B482E1" w:rsidR="009E274E" w:rsidRPr="00F21044" w:rsidRDefault="007E1E99">
            <w:pPr>
              <w:widowControl/>
              <w:wordWrap/>
              <w:autoSpaceDE/>
              <w:spacing w:after="0" w:line="240" w:lineRule="auto"/>
              <w:jc w:val="center"/>
              <w:rPr>
                <w:rFonts w:ascii="Malgun Gothic" w:eastAsia="Malgun Gothic" w:hAnsi="Malgun Gothic" w:cs="Gulim"/>
                <w:color w:val="000000"/>
                <w:kern w:val="0"/>
                <w:sz w:val="18"/>
                <w:szCs w:val="18"/>
                <w:lang w:val="es-ES"/>
              </w:rPr>
            </w:pPr>
            <w:proofErr w:type="spellStart"/>
            <w:r w:rsidRPr="00F21044">
              <w:rPr>
                <w:rFonts w:ascii="Malgun Gothic" w:eastAsia="Malgun Gothic" w:hAnsi="Malgun Gothic" w:cs="Gulim"/>
                <w:color w:val="000000"/>
                <w:kern w:val="0"/>
                <w:sz w:val="18"/>
                <w:szCs w:val="18"/>
                <w:lang w:val="es-ES"/>
              </w:rPr>
              <w:t>Monofoco</w:t>
            </w:r>
            <w:proofErr w:type="spellEnd"/>
            <w:r w:rsidRPr="00F21044">
              <w:rPr>
                <w:rFonts w:ascii="Malgun Gothic" w:eastAsia="Malgun Gothic" w:hAnsi="Malgun Gothic" w:cs="Gulim"/>
                <w:color w:val="000000"/>
                <w:kern w:val="0"/>
                <w:sz w:val="18"/>
                <w:szCs w:val="18"/>
                <w:lang w:val="es-ES"/>
              </w:rPr>
              <w:t xml:space="preserve"> (sistema flotante mediante contactos electrónicos)</w:t>
            </w:r>
          </w:p>
        </w:tc>
      </w:tr>
      <w:tr w:rsidR="009E274E" w:rsidRPr="00F21044" w14:paraId="30950A97" w14:textId="77777777">
        <w:trPr>
          <w:trHeight w:val="499"/>
        </w:trPr>
        <w:tc>
          <w:tcPr>
            <w:tcW w:w="2860" w:type="dxa"/>
            <w:tcBorders>
              <w:top w:val="nil"/>
              <w:left w:val="single" w:sz="4" w:space="0" w:color="auto"/>
              <w:bottom w:val="single" w:sz="4" w:space="0" w:color="auto"/>
              <w:right w:val="single" w:sz="4" w:space="0" w:color="auto"/>
            </w:tcBorders>
            <w:shd w:val="clear" w:color="auto" w:fill="F2F2F2"/>
            <w:noWrap/>
            <w:vAlign w:val="center"/>
            <w:hideMark/>
          </w:tcPr>
          <w:p w14:paraId="30950A95" w14:textId="21F6925E" w:rsidR="009E274E" w:rsidRPr="00F21044" w:rsidRDefault="002D2A51">
            <w:pPr>
              <w:widowControl/>
              <w:wordWrap/>
              <w:autoSpaceDE/>
              <w:spacing w:after="0" w:line="240" w:lineRule="auto"/>
              <w:jc w:val="left"/>
              <w:rPr>
                <w:rFonts w:ascii="Malgun Gothic" w:eastAsia="Malgun Gothic" w:hAnsi="Malgun Gothic" w:cs="Gulim"/>
                <w:b/>
                <w:bCs/>
                <w:kern w:val="0"/>
                <w:sz w:val="18"/>
                <w:szCs w:val="18"/>
                <w:lang w:val="es-ES"/>
              </w:rPr>
            </w:pPr>
            <w:r w:rsidRPr="00F21044">
              <w:rPr>
                <w:rFonts w:ascii="Malgun Gothic" w:eastAsia="Malgun Gothic" w:hAnsi="Malgun Gothic" w:cs="Gulim"/>
                <w:b/>
                <w:bCs/>
                <w:kern w:val="0"/>
                <w:sz w:val="18"/>
                <w:szCs w:val="18"/>
                <w:lang w:val="es-ES"/>
              </w:rPr>
              <w:t>Ángulo de rotación del anillo de enfoque</w:t>
            </w:r>
          </w:p>
        </w:tc>
        <w:tc>
          <w:tcPr>
            <w:tcW w:w="6520" w:type="dxa"/>
            <w:tcBorders>
              <w:top w:val="single" w:sz="4" w:space="0" w:color="auto"/>
              <w:left w:val="nil"/>
              <w:bottom w:val="single" w:sz="4" w:space="0" w:color="auto"/>
              <w:right w:val="single" w:sz="4" w:space="0" w:color="auto"/>
            </w:tcBorders>
            <w:noWrap/>
            <w:vAlign w:val="center"/>
            <w:hideMark/>
          </w:tcPr>
          <w:p w14:paraId="30950A96" w14:textId="77777777" w:rsidR="009E274E" w:rsidRPr="00F21044" w:rsidRDefault="009E274E">
            <w:pPr>
              <w:widowControl/>
              <w:wordWrap/>
              <w:autoSpaceDE/>
              <w:spacing w:after="0" w:line="240" w:lineRule="auto"/>
              <w:jc w:val="center"/>
              <w:rPr>
                <w:rFonts w:ascii="Malgun Gothic" w:eastAsia="Malgun Gothic" w:hAnsi="Malgun Gothic" w:cs="Gulim"/>
                <w:color w:val="000000"/>
                <w:kern w:val="0"/>
                <w:sz w:val="18"/>
                <w:szCs w:val="18"/>
                <w:lang w:val="es-ES"/>
              </w:rPr>
            </w:pPr>
            <w:r w:rsidRPr="00F21044">
              <w:rPr>
                <w:rFonts w:ascii="Malgun Gothic" w:eastAsia="Malgun Gothic" w:hAnsi="Malgun Gothic" w:cs="Gulim"/>
                <w:color w:val="000000"/>
                <w:kern w:val="0"/>
                <w:sz w:val="18"/>
                <w:szCs w:val="18"/>
                <w:lang w:val="es-ES"/>
              </w:rPr>
              <w:t>270</w:t>
            </w:r>
            <w:proofErr w:type="gramStart"/>
            <w:r w:rsidRPr="00F21044">
              <w:rPr>
                <w:rFonts w:ascii="Malgun Gothic" w:eastAsia="Malgun Gothic" w:hAnsi="Malgun Gothic" w:cs="Gulim"/>
                <w:color w:val="000000"/>
                <w:kern w:val="0"/>
                <w:sz w:val="18"/>
                <w:szCs w:val="18"/>
                <w:lang w:val="es-ES"/>
              </w:rPr>
              <w:t>˚(</w:t>
            </w:r>
            <w:proofErr w:type="gramEnd"/>
            <w:r w:rsidRPr="00F21044">
              <w:rPr>
                <w:rFonts w:ascii="Malgun Gothic" w:eastAsia="Malgun Gothic" w:hAnsi="Malgun Gothic" w:cs="Gulim"/>
                <w:color w:val="000000"/>
                <w:kern w:val="0"/>
                <w:sz w:val="18"/>
                <w:szCs w:val="18"/>
                <w:lang w:val="es-ES"/>
              </w:rPr>
              <w:t>0.7m / 2.3ft)</w:t>
            </w:r>
          </w:p>
        </w:tc>
      </w:tr>
      <w:tr w:rsidR="009E274E" w:rsidRPr="00F21044" w14:paraId="30950A9A" w14:textId="77777777">
        <w:trPr>
          <w:trHeight w:val="499"/>
        </w:trPr>
        <w:tc>
          <w:tcPr>
            <w:tcW w:w="2860" w:type="dxa"/>
            <w:tcBorders>
              <w:top w:val="nil"/>
              <w:left w:val="single" w:sz="4" w:space="0" w:color="auto"/>
              <w:bottom w:val="single" w:sz="4" w:space="0" w:color="auto"/>
              <w:right w:val="single" w:sz="4" w:space="0" w:color="auto"/>
            </w:tcBorders>
            <w:shd w:val="clear" w:color="auto" w:fill="F2F2F2"/>
            <w:vAlign w:val="center"/>
            <w:hideMark/>
          </w:tcPr>
          <w:p w14:paraId="30950A98" w14:textId="6CD99954" w:rsidR="009E274E" w:rsidRPr="00F21044" w:rsidRDefault="002D2A51">
            <w:pPr>
              <w:widowControl/>
              <w:wordWrap/>
              <w:autoSpaceDE/>
              <w:spacing w:after="0" w:line="240" w:lineRule="auto"/>
              <w:jc w:val="left"/>
              <w:rPr>
                <w:rFonts w:ascii="Malgun Gothic" w:eastAsia="Malgun Gothic" w:hAnsi="Malgun Gothic" w:cs="Gulim"/>
                <w:b/>
                <w:bCs/>
                <w:kern w:val="0"/>
                <w:sz w:val="18"/>
                <w:szCs w:val="18"/>
                <w:lang w:val="es-ES"/>
              </w:rPr>
            </w:pPr>
            <w:r w:rsidRPr="00F21044">
              <w:rPr>
                <w:rFonts w:ascii="Malgun Gothic" w:eastAsia="Malgun Gothic" w:hAnsi="Malgun Gothic" w:cs="Gulim"/>
                <w:b/>
                <w:bCs/>
                <w:kern w:val="0"/>
                <w:sz w:val="18"/>
                <w:szCs w:val="18"/>
                <w:lang w:val="es-ES"/>
              </w:rPr>
              <w:t>Diámetro frontal</w:t>
            </w:r>
          </w:p>
        </w:tc>
        <w:tc>
          <w:tcPr>
            <w:tcW w:w="6520" w:type="dxa"/>
            <w:tcBorders>
              <w:top w:val="single" w:sz="4" w:space="0" w:color="auto"/>
              <w:left w:val="nil"/>
              <w:bottom w:val="single" w:sz="4" w:space="0" w:color="auto"/>
              <w:right w:val="single" w:sz="4" w:space="0" w:color="auto"/>
            </w:tcBorders>
            <w:noWrap/>
            <w:vAlign w:val="center"/>
            <w:hideMark/>
          </w:tcPr>
          <w:p w14:paraId="30950A99" w14:textId="77777777" w:rsidR="009E274E" w:rsidRPr="00F21044" w:rsidRDefault="009E274E">
            <w:pPr>
              <w:widowControl/>
              <w:wordWrap/>
              <w:autoSpaceDE/>
              <w:spacing w:after="0" w:line="240" w:lineRule="auto"/>
              <w:jc w:val="center"/>
              <w:rPr>
                <w:rFonts w:ascii="Malgun Gothic" w:eastAsia="Malgun Gothic" w:hAnsi="Malgun Gothic" w:cs="Gulim"/>
                <w:color w:val="000000"/>
                <w:kern w:val="0"/>
                <w:sz w:val="18"/>
                <w:szCs w:val="18"/>
                <w:lang w:val="es-ES"/>
              </w:rPr>
            </w:pPr>
            <w:r w:rsidRPr="00F21044">
              <w:rPr>
                <w:rFonts w:ascii="Malgun Gothic" w:eastAsia="Malgun Gothic" w:hAnsi="Malgun Gothic" w:cs="Gulim"/>
                <w:color w:val="000000"/>
                <w:kern w:val="0"/>
                <w:sz w:val="18"/>
                <w:szCs w:val="18"/>
                <w:lang w:val="es-ES"/>
              </w:rPr>
              <w:t>Φ95.0</w:t>
            </w:r>
          </w:p>
        </w:tc>
      </w:tr>
      <w:tr w:rsidR="009E274E" w:rsidRPr="00F21044" w14:paraId="30950A9D" w14:textId="77777777">
        <w:trPr>
          <w:trHeight w:val="499"/>
        </w:trPr>
        <w:tc>
          <w:tcPr>
            <w:tcW w:w="2860" w:type="dxa"/>
            <w:tcBorders>
              <w:top w:val="nil"/>
              <w:left w:val="single" w:sz="4" w:space="0" w:color="auto"/>
              <w:bottom w:val="single" w:sz="4" w:space="0" w:color="auto"/>
              <w:right w:val="single" w:sz="4" w:space="0" w:color="auto"/>
            </w:tcBorders>
            <w:shd w:val="clear" w:color="auto" w:fill="F2F2F2"/>
            <w:vAlign w:val="center"/>
            <w:hideMark/>
          </w:tcPr>
          <w:p w14:paraId="30950A9B" w14:textId="04E18F18" w:rsidR="009E274E" w:rsidRPr="00F21044" w:rsidRDefault="002D2A51">
            <w:pPr>
              <w:widowControl/>
              <w:wordWrap/>
              <w:autoSpaceDE/>
              <w:spacing w:after="0" w:line="240" w:lineRule="auto"/>
              <w:jc w:val="left"/>
              <w:rPr>
                <w:rFonts w:ascii="Malgun Gothic" w:eastAsia="Malgun Gothic" w:hAnsi="Malgun Gothic" w:cs="Gulim"/>
                <w:b/>
                <w:bCs/>
                <w:kern w:val="0"/>
                <w:sz w:val="18"/>
                <w:szCs w:val="18"/>
                <w:lang w:val="es-ES"/>
              </w:rPr>
            </w:pPr>
            <w:r w:rsidRPr="00F21044">
              <w:rPr>
                <w:rFonts w:ascii="Malgun Gothic" w:eastAsia="Malgun Gothic" w:hAnsi="Malgun Gothic" w:cs="Gulim"/>
                <w:b/>
                <w:bCs/>
                <w:kern w:val="0"/>
                <w:sz w:val="18"/>
                <w:szCs w:val="18"/>
                <w:lang w:val="es-ES"/>
              </w:rPr>
              <w:t xml:space="preserve">Diámetro del engranaje </w:t>
            </w:r>
            <w:proofErr w:type="spellStart"/>
            <w:r w:rsidRPr="00F21044">
              <w:rPr>
                <w:rFonts w:ascii="Malgun Gothic" w:eastAsia="Malgun Gothic" w:hAnsi="Malgun Gothic" w:cs="Gulim"/>
                <w:b/>
                <w:bCs/>
                <w:kern w:val="0"/>
                <w:sz w:val="18"/>
                <w:szCs w:val="18"/>
                <w:lang w:val="es-ES"/>
              </w:rPr>
              <w:t>Follow</w:t>
            </w:r>
            <w:proofErr w:type="spellEnd"/>
            <w:r w:rsidRPr="00F21044">
              <w:rPr>
                <w:rFonts w:ascii="Malgun Gothic" w:eastAsia="Malgun Gothic" w:hAnsi="Malgun Gothic" w:cs="Gulim"/>
                <w:b/>
                <w:bCs/>
                <w:kern w:val="0"/>
                <w:sz w:val="18"/>
                <w:szCs w:val="18"/>
                <w:lang w:val="es-ES"/>
              </w:rPr>
              <w:t xml:space="preserve"> Focus</w:t>
            </w:r>
          </w:p>
        </w:tc>
        <w:tc>
          <w:tcPr>
            <w:tcW w:w="6520" w:type="dxa"/>
            <w:tcBorders>
              <w:top w:val="single" w:sz="4" w:space="0" w:color="auto"/>
              <w:left w:val="nil"/>
              <w:bottom w:val="single" w:sz="4" w:space="0" w:color="auto"/>
              <w:right w:val="single" w:sz="4" w:space="0" w:color="auto"/>
            </w:tcBorders>
            <w:noWrap/>
            <w:vAlign w:val="center"/>
            <w:hideMark/>
          </w:tcPr>
          <w:p w14:paraId="30950A9C" w14:textId="77777777" w:rsidR="009E274E" w:rsidRPr="00F21044" w:rsidRDefault="009E274E">
            <w:pPr>
              <w:widowControl/>
              <w:wordWrap/>
              <w:autoSpaceDE/>
              <w:spacing w:after="0" w:line="240" w:lineRule="auto"/>
              <w:jc w:val="center"/>
              <w:rPr>
                <w:rFonts w:ascii="Malgun Gothic" w:eastAsia="Malgun Gothic" w:hAnsi="Malgun Gothic" w:cs="Gulim"/>
                <w:color w:val="000000"/>
                <w:kern w:val="0"/>
                <w:sz w:val="18"/>
                <w:szCs w:val="18"/>
                <w:lang w:val="es-ES"/>
              </w:rPr>
            </w:pPr>
            <w:r w:rsidRPr="00F21044">
              <w:rPr>
                <w:rFonts w:ascii="Malgun Gothic" w:eastAsia="Malgun Gothic" w:hAnsi="Malgun Gothic" w:cs="Gulim"/>
                <w:color w:val="000000"/>
                <w:kern w:val="0"/>
                <w:sz w:val="18"/>
                <w:szCs w:val="18"/>
                <w:lang w:val="es-ES"/>
              </w:rPr>
              <w:t>Φ100</w:t>
            </w:r>
          </w:p>
        </w:tc>
      </w:tr>
      <w:tr w:rsidR="009E274E" w:rsidRPr="00F21044" w14:paraId="30950AA0" w14:textId="77777777">
        <w:trPr>
          <w:trHeight w:val="499"/>
        </w:trPr>
        <w:tc>
          <w:tcPr>
            <w:tcW w:w="2860" w:type="dxa"/>
            <w:tcBorders>
              <w:top w:val="nil"/>
              <w:left w:val="single" w:sz="4" w:space="0" w:color="auto"/>
              <w:bottom w:val="single" w:sz="4" w:space="0" w:color="auto"/>
              <w:right w:val="single" w:sz="4" w:space="0" w:color="auto"/>
            </w:tcBorders>
            <w:shd w:val="clear" w:color="auto" w:fill="F2F2F2"/>
            <w:noWrap/>
            <w:vAlign w:val="center"/>
            <w:hideMark/>
          </w:tcPr>
          <w:p w14:paraId="30950A9E" w14:textId="7D4DEC56" w:rsidR="009E274E" w:rsidRPr="00F21044" w:rsidRDefault="002D2A51">
            <w:pPr>
              <w:widowControl/>
              <w:wordWrap/>
              <w:autoSpaceDE/>
              <w:spacing w:after="0" w:line="240" w:lineRule="auto"/>
              <w:jc w:val="left"/>
              <w:rPr>
                <w:rFonts w:ascii="Malgun Gothic" w:eastAsia="Malgun Gothic" w:hAnsi="Malgun Gothic" w:cs="Gulim"/>
                <w:b/>
                <w:bCs/>
                <w:kern w:val="0"/>
                <w:sz w:val="18"/>
                <w:szCs w:val="18"/>
                <w:lang w:val="es-ES"/>
              </w:rPr>
            </w:pPr>
            <w:r w:rsidRPr="00F21044">
              <w:rPr>
                <w:rFonts w:ascii="Malgun Gothic" w:eastAsia="Malgun Gothic" w:hAnsi="Malgun Gothic" w:cs="Gulim"/>
                <w:b/>
                <w:bCs/>
                <w:kern w:val="0"/>
                <w:sz w:val="18"/>
                <w:szCs w:val="18"/>
                <w:lang w:val="es-ES"/>
              </w:rPr>
              <w:t>Tamaño</w:t>
            </w:r>
            <w:r w:rsidR="009E274E" w:rsidRPr="00F21044">
              <w:rPr>
                <w:rFonts w:ascii="Malgun Gothic" w:eastAsia="Malgun Gothic" w:hAnsi="Malgun Gothic" w:cs="Gulim"/>
                <w:b/>
                <w:bCs/>
                <w:kern w:val="0"/>
                <w:sz w:val="18"/>
                <w:szCs w:val="18"/>
                <w:lang w:val="es-ES"/>
              </w:rPr>
              <w:t>(mm)</w:t>
            </w:r>
          </w:p>
        </w:tc>
        <w:tc>
          <w:tcPr>
            <w:tcW w:w="6520" w:type="dxa"/>
            <w:tcBorders>
              <w:top w:val="single" w:sz="4" w:space="0" w:color="auto"/>
              <w:left w:val="nil"/>
              <w:bottom w:val="single" w:sz="4" w:space="0" w:color="auto"/>
              <w:right w:val="single" w:sz="4" w:space="0" w:color="auto"/>
            </w:tcBorders>
            <w:noWrap/>
            <w:vAlign w:val="center"/>
            <w:hideMark/>
          </w:tcPr>
          <w:p w14:paraId="30950A9F" w14:textId="77777777" w:rsidR="009E274E" w:rsidRPr="00F21044" w:rsidRDefault="009E274E">
            <w:pPr>
              <w:widowControl/>
              <w:wordWrap/>
              <w:autoSpaceDE/>
              <w:spacing w:after="0" w:line="240" w:lineRule="auto"/>
              <w:jc w:val="center"/>
              <w:rPr>
                <w:rFonts w:ascii="Malgun Gothic" w:eastAsia="Malgun Gothic" w:hAnsi="Malgun Gothic" w:cs="Gulim"/>
                <w:color w:val="000000"/>
                <w:kern w:val="0"/>
                <w:sz w:val="18"/>
                <w:szCs w:val="18"/>
                <w:lang w:val="es-ES"/>
              </w:rPr>
            </w:pPr>
            <w:r w:rsidRPr="00F21044">
              <w:rPr>
                <w:rFonts w:ascii="Malgun Gothic" w:eastAsia="Malgun Gothic" w:hAnsi="Malgun Gothic" w:cs="Gulim"/>
                <w:color w:val="000000"/>
                <w:kern w:val="0"/>
                <w:sz w:val="18"/>
                <w:szCs w:val="18"/>
                <w:lang w:val="es-ES"/>
              </w:rPr>
              <w:t>Φ100 x 85.3mm</w:t>
            </w:r>
          </w:p>
        </w:tc>
      </w:tr>
      <w:tr w:rsidR="009E274E" w:rsidRPr="00F21044" w14:paraId="30950AA3" w14:textId="77777777">
        <w:trPr>
          <w:trHeight w:val="499"/>
        </w:trPr>
        <w:tc>
          <w:tcPr>
            <w:tcW w:w="2860" w:type="dxa"/>
            <w:tcBorders>
              <w:top w:val="nil"/>
              <w:left w:val="single" w:sz="4" w:space="0" w:color="auto"/>
              <w:bottom w:val="single" w:sz="4" w:space="0" w:color="auto"/>
              <w:right w:val="single" w:sz="4" w:space="0" w:color="auto"/>
            </w:tcBorders>
            <w:shd w:val="clear" w:color="auto" w:fill="F2F2F2"/>
            <w:noWrap/>
            <w:vAlign w:val="center"/>
            <w:hideMark/>
          </w:tcPr>
          <w:p w14:paraId="30950AA1" w14:textId="60EDD700" w:rsidR="009E274E" w:rsidRPr="00F21044" w:rsidRDefault="00613F5A">
            <w:pPr>
              <w:widowControl/>
              <w:wordWrap/>
              <w:autoSpaceDE/>
              <w:spacing w:after="0" w:line="240" w:lineRule="auto"/>
              <w:jc w:val="left"/>
              <w:rPr>
                <w:rFonts w:ascii="Malgun Gothic" w:eastAsia="Malgun Gothic" w:hAnsi="Malgun Gothic" w:cs="Gulim"/>
                <w:b/>
                <w:bCs/>
                <w:color w:val="FF0000"/>
                <w:kern w:val="0"/>
                <w:sz w:val="18"/>
                <w:szCs w:val="18"/>
                <w:lang w:val="es-ES"/>
              </w:rPr>
            </w:pPr>
            <w:r w:rsidRPr="00F21044">
              <w:rPr>
                <w:rFonts w:ascii="Malgun Gothic" w:eastAsia="Malgun Gothic" w:hAnsi="Malgun Gothic" w:cs="Gulim"/>
                <w:b/>
                <w:bCs/>
                <w:kern w:val="0"/>
                <w:sz w:val="18"/>
                <w:szCs w:val="18"/>
                <w:lang w:val="es-ES"/>
              </w:rPr>
              <w:t xml:space="preserve">Módulo de engranaje </w:t>
            </w:r>
            <w:proofErr w:type="spellStart"/>
            <w:r w:rsidRPr="00F21044">
              <w:rPr>
                <w:rFonts w:ascii="Malgun Gothic" w:eastAsia="Malgun Gothic" w:hAnsi="Malgun Gothic" w:cs="Gulim"/>
                <w:b/>
                <w:bCs/>
                <w:kern w:val="0"/>
                <w:sz w:val="18"/>
                <w:szCs w:val="18"/>
                <w:lang w:val="es-ES"/>
              </w:rPr>
              <w:t>Follow</w:t>
            </w:r>
            <w:proofErr w:type="spellEnd"/>
            <w:r w:rsidRPr="00F21044">
              <w:rPr>
                <w:rFonts w:ascii="Malgun Gothic" w:eastAsia="Malgun Gothic" w:hAnsi="Malgun Gothic" w:cs="Gulim"/>
                <w:b/>
                <w:bCs/>
                <w:kern w:val="0"/>
                <w:sz w:val="18"/>
                <w:szCs w:val="18"/>
                <w:lang w:val="es-ES"/>
              </w:rPr>
              <w:t xml:space="preserve"> Focus</w:t>
            </w:r>
          </w:p>
        </w:tc>
        <w:tc>
          <w:tcPr>
            <w:tcW w:w="6520" w:type="dxa"/>
            <w:tcBorders>
              <w:top w:val="single" w:sz="4" w:space="0" w:color="auto"/>
              <w:left w:val="nil"/>
              <w:bottom w:val="single" w:sz="4" w:space="0" w:color="auto"/>
              <w:right w:val="single" w:sz="4" w:space="0" w:color="auto"/>
            </w:tcBorders>
            <w:noWrap/>
            <w:vAlign w:val="center"/>
            <w:hideMark/>
          </w:tcPr>
          <w:p w14:paraId="30950AA2" w14:textId="77777777" w:rsidR="009E274E" w:rsidRPr="00F21044" w:rsidRDefault="009E274E">
            <w:pPr>
              <w:widowControl/>
              <w:wordWrap/>
              <w:autoSpaceDE/>
              <w:spacing w:after="0" w:line="240" w:lineRule="auto"/>
              <w:jc w:val="center"/>
              <w:rPr>
                <w:rFonts w:ascii="Malgun Gothic" w:eastAsia="Malgun Gothic" w:hAnsi="Malgun Gothic" w:cs="Gulim"/>
                <w:color w:val="000000"/>
                <w:kern w:val="0"/>
                <w:sz w:val="18"/>
                <w:szCs w:val="18"/>
                <w:lang w:val="es-ES"/>
              </w:rPr>
            </w:pPr>
            <w:r w:rsidRPr="00F21044">
              <w:rPr>
                <w:rFonts w:ascii="Malgun Gothic" w:eastAsia="Malgun Gothic" w:hAnsi="Malgun Gothic" w:cs="Gulim"/>
                <w:color w:val="000000"/>
                <w:kern w:val="0"/>
                <w:sz w:val="18"/>
                <w:szCs w:val="18"/>
                <w:lang w:val="es-ES"/>
              </w:rPr>
              <w:t>0.8</w:t>
            </w:r>
          </w:p>
        </w:tc>
      </w:tr>
      <w:tr w:rsidR="009E274E" w:rsidRPr="00F21044" w14:paraId="30950AA6" w14:textId="77777777">
        <w:trPr>
          <w:trHeight w:val="499"/>
        </w:trPr>
        <w:tc>
          <w:tcPr>
            <w:tcW w:w="2860" w:type="dxa"/>
            <w:tcBorders>
              <w:top w:val="nil"/>
              <w:left w:val="single" w:sz="4" w:space="0" w:color="auto"/>
              <w:bottom w:val="single" w:sz="4" w:space="0" w:color="auto"/>
              <w:right w:val="single" w:sz="4" w:space="0" w:color="auto"/>
            </w:tcBorders>
            <w:shd w:val="clear" w:color="auto" w:fill="F2F2F2"/>
            <w:noWrap/>
            <w:vAlign w:val="center"/>
            <w:hideMark/>
          </w:tcPr>
          <w:p w14:paraId="30950AA4" w14:textId="77777777" w:rsidR="009E274E" w:rsidRPr="00F21044" w:rsidRDefault="009E274E">
            <w:pPr>
              <w:widowControl/>
              <w:wordWrap/>
              <w:autoSpaceDE/>
              <w:spacing w:after="0" w:line="240" w:lineRule="auto"/>
              <w:jc w:val="left"/>
              <w:rPr>
                <w:rFonts w:ascii="Malgun Gothic" w:eastAsia="Malgun Gothic" w:hAnsi="Malgun Gothic" w:cs="Gulim"/>
                <w:b/>
                <w:bCs/>
                <w:kern w:val="0"/>
                <w:sz w:val="18"/>
                <w:szCs w:val="18"/>
                <w:lang w:val="es-ES"/>
              </w:rPr>
            </w:pPr>
            <w:proofErr w:type="spellStart"/>
            <w:r w:rsidRPr="00F21044">
              <w:rPr>
                <w:rFonts w:ascii="Malgun Gothic" w:eastAsia="Malgun Gothic" w:hAnsi="Malgun Gothic" w:cs="Gulim"/>
                <w:b/>
                <w:bCs/>
                <w:kern w:val="0"/>
                <w:sz w:val="18"/>
                <w:szCs w:val="18"/>
                <w:lang w:val="es-ES"/>
              </w:rPr>
              <w:t>Tally</w:t>
            </w:r>
            <w:proofErr w:type="spellEnd"/>
            <w:r w:rsidRPr="00F21044">
              <w:rPr>
                <w:rFonts w:ascii="Malgun Gothic" w:eastAsia="Malgun Gothic" w:hAnsi="Malgun Gothic" w:cs="Gulim"/>
                <w:b/>
                <w:bCs/>
                <w:kern w:val="0"/>
                <w:sz w:val="18"/>
                <w:szCs w:val="18"/>
                <w:lang w:val="es-ES"/>
              </w:rPr>
              <w:t xml:space="preserve"> </w:t>
            </w:r>
            <w:proofErr w:type="spellStart"/>
            <w:r w:rsidRPr="00F21044">
              <w:rPr>
                <w:rFonts w:ascii="Malgun Gothic" w:eastAsia="Malgun Gothic" w:hAnsi="Malgun Gothic" w:cs="Gulim"/>
                <w:b/>
                <w:bCs/>
                <w:kern w:val="0"/>
                <w:sz w:val="18"/>
                <w:szCs w:val="18"/>
                <w:lang w:val="es-ES"/>
              </w:rPr>
              <w:t>Lamp</w:t>
            </w:r>
            <w:proofErr w:type="spellEnd"/>
          </w:p>
        </w:tc>
        <w:tc>
          <w:tcPr>
            <w:tcW w:w="6520" w:type="dxa"/>
            <w:tcBorders>
              <w:top w:val="single" w:sz="4" w:space="0" w:color="auto"/>
              <w:left w:val="nil"/>
              <w:bottom w:val="single" w:sz="4" w:space="0" w:color="auto"/>
              <w:right w:val="single" w:sz="4" w:space="0" w:color="auto"/>
            </w:tcBorders>
            <w:noWrap/>
            <w:vAlign w:val="center"/>
            <w:hideMark/>
          </w:tcPr>
          <w:p w14:paraId="30950AA5" w14:textId="77777777" w:rsidR="009E274E" w:rsidRPr="00F21044" w:rsidRDefault="009E274E">
            <w:pPr>
              <w:widowControl/>
              <w:wordWrap/>
              <w:autoSpaceDE/>
              <w:spacing w:after="0" w:line="240" w:lineRule="auto"/>
              <w:jc w:val="center"/>
              <w:rPr>
                <w:rFonts w:ascii="Malgun Gothic" w:eastAsia="Malgun Gothic" w:hAnsi="Malgun Gothic" w:cs="Gulim"/>
                <w:color w:val="000000"/>
                <w:kern w:val="0"/>
                <w:sz w:val="18"/>
                <w:szCs w:val="18"/>
                <w:lang w:val="es-ES"/>
              </w:rPr>
            </w:pPr>
            <w:r w:rsidRPr="00F21044">
              <w:rPr>
                <w:rFonts w:ascii="Malgun Gothic" w:eastAsia="Malgun Gothic" w:hAnsi="Malgun Gothic" w:cs="Gulim"/>
                <w:color w:val="000000"/>
                <w:kern w:val="0"/>
                <w:sz w:val="18"/>
                <w:szCs w:val="18"/>
                <w:lang w:val="es-ES"/>
              </w:rPr>
              <w:t>O</w:t>
            </w:r>
          </w:p>
        </w:tc>
      </w:tr>
      <w:tr w:rsidR="009E274E" w:rsidRPr="00F21044" w14:paraId="30950AA9" w14:textId="77777777">
        <w:trPr>
          <w:trHeight w:val="499"/>
        </w:trPr>
        <w:tc>
          <w:tcPr>
            <w:tcW w:w="2860" w:type="dxa"/>
            <w:tcBorders>
              <w:top w:val="nil"/>
              <w:left w:val="single" w:sz="4" w:space="0" w:color="auto"/>
              <w:bottom w:val="single" w:sz="4" w:space="0" w:color="auto"/>
              <w:right w:val="single" w:sz="4" w:space="0" w:color="auto"/>
            </w:tcBorders>
            <w:shd w:val="clear" w:color="auto" w:fill="F2F2F2"/>
            <w:vAlign w:val="center"/>
            <w:hideMark/>
          </w:tcPr>
          <w:p w14:paraId="30950AA7" w14:textId="1E24F97B" w:rsidR="009E274E" w:rsidRPr="00F21044" w:rsidRDefault="00613F5A">
            <w:pPr>
              <w:widowControl/>
              <w:wordWrap/>
              <w:autoSpaceDE/>
              <w:spacing w:after="0" w:line="240" w:lineRule="auto"/>
              <w:jc w:val="left"/>
              <w:rPr>
                <w:rFonts w:ascii="Malgun Gothic" w:eastAsia="Malgun Gothic" w:hAnsi="Malgun Gothic" w:cs="Gulim"/>
                <w:b/>
                <w:bCs/>
                <w:kern w:val="0"/>
                <w:sz w:val="18"/>
                <w:szCs w:val="18"/>
                <w:lang w:val="es-ES"/>
              </w:rPr>
            </w:pPr>
            <w:r w:rsidRPr="00F21044">
              <w:rPr>
                <w:rFonts w:ascii="Malgun Gothic" w:eastAsia="Malgun Gothic" w:hAnsi="Malgun Gothic" w:cs="Gulim"/>
                <w:b/>
                <w:bCs/>
                <w:kern w:val="0"/>
                <w:sz w:val="18"/>
                <w:szCs w:val="18"/>
                <w:lang w:val="es-ES"/>
              </w:rPr>
              <w:t>Sellado contra la intemperie</w:t>
            </w:r>
          </w:p>
        </w:tc>
        <w:tc>
          <w:tcPr>
            <w:tcW w:w="6520" w:type="dxa"/>
            <w:tcBorders>
              <w:top w:val="single" w:sz="4" w:space="0" w:color="auto"/>
              <w:left w:val="nil"/>
              <w:bottom w:val="single" w:sz="4" w:space="0" w:color="auto"/>
              <w:right w:val="single" w:sz="4" w:space="0" w:color="auto"/>
            </w:tcBorders>
            <w:noWrap/>
            <w:vAlign w:val="center"/>
            <w:hideMark/>
          </w:tcPr>
          <w:p w14:paraId="30950AA8" w14:textId="77777777" w:rsidR="009E274E" w:rsidRPr="00F21044" w:rsidRDefault="009E274E">
            <w:pPr>
              <w:widowControl/>
              <w:wordWrap/>
              <w:autoSpaceDE/>
              <w:spacing w:after="0" w:line="240" w:lineRule="auto"/>
              <w:jc w:val="center"/>
              <w:rPr>
                <w:rFonts w:ascii="Malgun Gothic" w:eastAsia="Malgun Gothic" w:hAnsi="Malgun Gothic" w:cs="Gulim"/>
                <w:color w:val="000000"/>
                <w:kern w:val="0"/>
                <w:sz w:val="18"/>
                <w:szCs w:val="18"/>
                <w:lang w:val="es-ES"/>
              </w:rPr>
            </w:pPr>
            <w:r w:rsidRPr="00F21044">
              <w:rPr>
                <w:rFonts w:ascii="Malgun Gothic" w:eastAsia="Malgun Gothic" w:hAnsi="Malgun Gothic" w:cs="Gulim"/>
                <w:color w:val="000000"/>
                <w:kern w:val="0"/>
                <w:sz w:val="18"/>
                <w:szCs w:val="18"/>
                <w:lang w:val="es-ES"/>
              </w:rPr>
              <w:t>X</w:t>
            </w:r>
          </w:p>
        </w:tc>
      </w:tr>
      <w:tr w:rsidR="009E274E" w:rsidRPr="00F21044" w14:paraId="30950AAC" w14:textId="77777777">
        <w:trPr>
          <w:trHeight w:val="499"/>
        </w:trPr>
        <w:tc>
          <w:tcPr>
            <w:tcW w:w="2860" w:type="dxa"/>
            <w:tcBorders>
              <w:top w:val="nil"/>
              <w:left w:val="single" w:sz="4" w:space="0" w:color="auto"/>
              <w:bottom w:val="single" w:sz="4" w:space="0" w:color="auto"/>
              <w:right w:val="single" w:sz="4" w:space="0" w:color="auto"/>
            </w:tcBorders>
            <w:shd w:val="clear" w:color="auto" w:fill="F2F2F2"/>
            <w:vAlign w:val="center"/>
            <w:hideMark/>
          </w:tcPr>
          <w:p w14:paraId="30950AAA" w14:textId="60BD9386" w:rsidR="009E274E" w:rsidRPr="00F21044" w:rsidRDefault="00613F5A">
            <w:pPr>
              <w:widowControl/>
              <w:wordWrap/>
              <w:autoSpaceDE/>
              <w:spacing w:after="0" w:line="240" w:lineRule="auto"/>
              <w:jc w:val="left"/>
              <w:rPr>
                <w:rFonts w:ascii="Malgun Gothic" w:eastAsia="Malgun Gothic" w:hAnsi="Malgun Gothic" w:cs="Gulim"/>
                <w:b/>
                <w:bCs/>
                <w:kern w:val="0"/>
                <w:sz w:val="18"/>
                <w:szCs w:val="18"/>
                <w:lang w:val="es-ES"/>
              </w:rPr>
            </w:pPr>
            <w:r w:rsidRPr="00F21044">
              <w:rPr>
                <w:rFonts w:ascii="Malgun Gothic" w:eastAsia="Malgun Gothic" w:hAnsi="Malgun Gothic" w:cs="Gulim"/>
                <w:b/>
                <w:bCs/>
                <w:kern w:val="0"/>
                <w:sz w:val="18"/>
                <w:szCs w:val="18"/>
                <w:lang w:val="es-ES"/>
              </w:rPr>
              <w:t>Peso (sin tapa del objetivo ni parasol)</w:t>
            </w:r>
          </w:p>
        </w:tc>
        <w:tc>
          <w:tcPr>
            <w:tcW w:w="6520" w:type="dxa"/>
            <w:tcBorders>
              <w:top w:val="single" w:sz="4" w:space="0" w:color="auto"/>
              <w:left w:val="nil"/>
              <w:bottom w:val="single" w:sz="4" w:space="0" w:color="auto"/>
              <w:right w:val="single" w:sz="4" w:space="0" w:color="auto"/>
            </w:tcBorders>
            <w:noWrap/>
            <w:vAlign w:val="center"/>
            <w:hideMark/>
          </w:tcPr>
          <w:p w14:paraId="30950AAB" w14:textId="63D1749D" w:rsidR="009E274E" w:rsidRPr="00F21044" w:rsidRDefault="009E274E">
            <w:pPr>
              <w:widowControl/>
              <w:wordWrap/>
              <w:autoSpaceDE/>
              <w:spacing w:after="0" w:line="240" w:lineRule="auto"/>
              <w:jc w:val="center"/>
              <w:rPr>
                <w:rFonts w:ascii="Malgun Gothic" w:eastAsia="Malgun Gothic" w:hAnsi="Malgun Gothic" w:cs="Gulim"/>
                <w:color w:val="000000"/>
                <w:kern w:val="0"/>
                <w:sz w:val="18"/>
                <w:szCs w:val="18"/>
                <w:lang w:val="es-ES"/>
              </w:rPr>
            </w:pPr>
            <w:r w:rsidRPr="00F21044">
              <w:rPr>
                <w:rFonts w:ascii="Malgun Gothic" w:eastAsia="Malgun Gothic" w:hAnsi="Malgun Gothic" w:cs="Gulim"/>
                <w:color w:val="000000"/>
                <w:kern w:val="0"/>
                <w:sz w:val="18"/>
                <w:szCs w:val="18"/>
                <w:lang w:val="es-ES"/>
              </w:rPr>
              <w:t>905g</w:t>
            </w:r>
          </w:p>
        </w:tc>
      </w:tr>
    </w:tbl>
    <w:p w14:paraId="30950AB0" w14:textId="77777777" w:rsidR="009E274E" w:rsidRPr="00F21044" w:rsidRDefault="009E274E" w:rsidP="009E274E">
      <w:pPr>
        <w:spacing w:after="0" w:line="276" w:lineRule="auto"/>
        <w:rPr>
          <w:rFonts w:asciiTheme="majorHAnsi" w:eastAsiaTheme="majorHAnsi" w:hAnsiTheme="majorHAnsi" w:cs="Segoe UI"/>
          <w:szCs w:val="20"/>
          <w:lang w:val="es-ES"/>
        </w:rPr>
      </w:pPr>
    </w:p>
    <w:p w14:paraId="0CAB930A" w14:textId="5177614E" w:rsidR="0074669A" w:rsidRPr="00F21044" w:rsidRDefault="0074669A" w:rsidP="0074669A">
      <w:pPr>
        <w:spacing w:after="0" w:line="276" w:lineRule="auto"/>
        <w:rPr>
          <w:rFonts w:asciiTheme="majorHAnsi" w:eastAsiaTheme="majorHAnsi" w:hAnsiTheme="majorHAnsi" w:cs="Segoe UI"/>
          <w:lang w:val="es-ES"/>
        </w:rPr>
      </w:pPr>
      <w:r w:rsidRPr="00F21044">
        <w:rPr>
          <w:rFonts w:asciiTheme="majorHAnsi" w:eastAsiaTheme="majorHAnsi" w:hAnsiTheme="majorHAnsi" w:cs="Segoe UI"/>
          <w:lang w:val="es-ES"/>
        </w:rPr>
        <w:t>Encontrará información detallada sobre la nueva serie V-AF en el sitio web oficial de LK Samyang, así como en la web y redes sociales de su distribuidor oficial Robisa.</w:t>
      </w:r>
    </w:p>
    <w:p w14:paraId="2D34A101" w14:textId="77777777" w:rsidR="0074669A" w:rsidRPr="00F21044" w:rsidRDefault="0074669A" w:rsidP="0074669A">
      <w:pPr>
        <w:spacing w:after="0" w:line="276" w:lineRule="auto"/>
        <w:rPr>
          <w:rFonts w:asciiTheme="majorHAnsi" w:eastAsiaTheme="majorHAnsi" w:hAnsiTheme="majorHAnsi" w:cs="Segoe UI"/>
          <w:lang w:val="es-ES"/>
        </w:rPr>
      </w:pPr>
      <w:r w:rsidRPr="00F21044">
        <w:rPr>
          <w:rFonts w:asciiTheme="majorHAnsi" w:eastAsiaTheme="majorHAnsi" w:hAnsiTheme="majorHAnsi" w:cs="Segoe UI"/>
          <w:lang w:val="es-ES"/>
        </w:rPr>
        <w:t>* </w:t>
      </w:r>
      <w:proofErr w:type="spellStart"/>
      <w:r w:rsidRPr="00F21044">
        <w:rPr>
          <w:rFonts w:asciiTheme="majorHAnsi" w:eastAsiaTheme="majorHAnsi" w:hAnsiTheme="majorHAnsi" w:cs="Segoe UI"/>
          <w:lang w:val="es-ES"/>
        </w:rPr>
        <w:t>Website</w:t>
      </w:r>
      <w:proofErr w:type="spellEnd"/>
      <w:r w:rsidRPr="00F21044">
        <w:rPr>
          <w:rFonts w:asciiTheme="majorHAnsi" w:eastAsiaTheme="majorHAnsi" w:hAnsiTheme="majorHAnsi" w:cs="Segoe UI"/>
          <w:lang w:val="es-ES"/>
        </w:rPr>
        <w:t>: robisa.es/</w:t>
      </w:r>
      <w:proofErr w:type="spellStart"/>
      <w:r w:rsidRPr="00F21044">
        <w:rPr>
          <w:rFonts w:asciiTheme="majorHAnsi" w:eastAsiaTheme="majorHAnsi" w:hAnsiTheme="majorHAnsi" w:cs="Segoe UI"/>
          <w:lang w:val="es-ES"/>
        </w:rPr>
        <w:t>samyang</w:t>
      </w:r>
      <w:proofErr w:type="spellEnd"/>
      <w:r w:rsidRPr="00F21044">
        <w:rPr>
          <w:rFonts w:asciiTheme="majorHAnsi" w:eastAsiaTheme="majorHAnsi" w:hAnsiTheme="majorHAnsi" w:cs="Segoe UI"/>
          <w:lang w:val="es-ES"/>
        </w:rPr>
        <w:t>/    Shop: robisa.es/shop/67-samyang</w:t>
      </w:r>
    </w:p>
    <w:p w14:paraId="571169F2" w14:textId="77777777" w:rsidR="0074669A" w:rsidRPr="00F21044" w:rsidRDefault="0074669A" w:rsidP="0074669A">
      <w:pPr>
        <w:spacing w:after="0" w:line="276" w:lineRule="auto"/>
        <w:rPr>
          <w:rFonts w:asciiTheme="majorHAnsi" w:eastAsiaTheme="majorHAnsi" w:hAnsiTheme="majorHAnsi" w:cs="Segoe UI"/>
          <w:lang w:val="es-ES"/>
        </w:rPr>
      </w:pPr>
      <w:r w:rsidRPr="00F21044">
        <w:rPr>
          <w:rFonts w:asciiTheme="majorHAnsi" w:eastAsiaTheme="majorHAnsi" w:hAnsiTheme="majorHAnsi" w:cs="Segoe UI"/>
          <w:lang w:val="es-ES"/>
        </w:rPr>
        <w:t>* Facebook: @</w:t>
      </w:r>
      <w:proofErr w:type="gramStart"/>
      <w:r w:rsidRPr="00F21044">
        <w:rPr>
          <w:rFonts w:asciiTheme="majorHAnsi" w:eastAsiaTheme="majorHAnsi" w:hAnsiTheme="majorHAnsi" w:cs="Segoe UI"/>
          <w:lang w:val="es-ES"/>
        </w:rPr>
        <w:t>samyangiberia,  @</w:t>
      </w:r>
      <w:proofErr w:type="gramEnd"/>
      <w:r w:rsidRPr="00F21044">
        <w:rPr>
          <w:rFonts w:asciiTheme="majorHAnsi" w:eastAsiaTheme="majorHAnsi" w:hAnsiTheme="majorHAnsi" w:cs="Segoe UI"/>
          <w:lang w:val="es-ES"/>
        </w:rPr>
        <w:t>robisa</w:t>
      </w:r>
    </w:p>
    <w:p w14:paraId="521A46CC" w14:textId="77777777" w:rsidR="0074669A" w:rsidRPr="00F21044" w:rsidRDefault="0074669A" w:rsidP="0074669A">
      <w:pPr>
        <w:spacing w:after="0" w:line="276" w:lineRule="auto"/>
        <w:rPr>
          <w:rFonts w:asciiTheme="majorHAnsi" w:eastAsiaTheme="majorHAnsi" w:hAnsiTheme="majorHAnsi" w:cs="Segoe UI"/>
          <w:lang w:val="es-ES"/>
        </w:rPr>
      </w:pPr>
      <w:r w:rsidRPr="00F21044">
        <w:rPr>
          <w:rFonts w:asciiTheme="majorHAnsi" w:eastAsiaTheme="majorHAnsi" w:hAnsiTheme="majorHAnsi" w:cs="Segoe UI"/>
          <w:lang w:val="es-ES"/>
        </w:rPr>
        <w:t>* Instagram: @robisa</w:t>
      </w:r>
    </w:p>
    <w:p w14:paraId="551AF0CD" w14:textId="77777777" w:rsidR="0074669A" w:rsidRPr="00F21044" w:rsidRDefault="0074669A" w:rsidP="0074669A">
      <w:pPr>
        <w:spacing w:after="0" w:line="276" w:lineRule="auto"/>
        <w:rPr>
          <w:rFonts w:asciiTheme="majorHAnsi" w:eastAsiaTheme="majorHAnsi" w:hAnsiTheme="majorHAnsi" w:cs="Segoe UI"/>
          <w:lang w:val="es-ES"/>
        </w:rPr>
      </w:pPr>
      <w:r w:rsidRPr="00F21044">
        <w:rPr>
          <w:rFonts w:asciiTheme="majorHAnsi" w:eastAsiaTheme="majorHAnsi" w:hAnsiTheme="majorHAnsi" w:cs="Segoe UI"/>
          <w:lang w:val="es-ES"/>
        </w:rPr>
        <w:t>* Twitter: @robisa</w:t>
      </w:r>
    </w:p>
    <w:p w14:paraId="38033C52" w14:textId="77777777" w:rsidR="0074669A" w:rsidRPr="00F21044" w:rsidRDefault="0074669A" w:rsidP="0074669A">
      <w:pPr>
        <w:spacing w:after="0" w:line="276" w:lineRule="auto"/>
        <w:rPr>
          <w:rFonts w:asciiTheme="majorHAnsi" w:eastAsiaTheme="majorHAnsi" w:hAnsiTheme="majorHAnsi" w:cs="Segoe UI"/>
          <w:b/>
          <w:bCs/>
          <w:lang w:val="es-ES"/>
        </w:rPr>
      </w:pPr>
    </w:p>
    <w:p w14:paraId="54A29B30" w14:textId="686C29D6" w:rsidR="007E1E99" w:rsidRPr="00F21044" w:rsidRDefault="0074669A" w:rsidP="007E1E99">
      <w:pPr>
        <w:spacing w:after="0" w:line="276" w:lineRule="auto"/>
        <w:rPr>
          <w:rFonts w:asciiTheme="majorHAnsi" w:eastAsiaTheme="majorHAnsi" w:hAnsiTheme="majorHAnsi" w:cs="Segoe UI"/>
          <w:b/>
          <w:bCs/>
          <w:lang w:val="es-ES"/>
        </w:rPr>
      </w:pPr>
      <w:r w:rsidRPr="00F21044">
        <w:rPr>
          <w:rFonts w:asciiTheme="majorHAnsi" w:eastAsiaTheme="majorHAnsi" w:hAnsiTheme="majorHAnsi" w:cs="Segoe UI"/>
          <w:b/>
          <w:bCs/>
          <w:lang w:val="es-ES"/>
        </w:rPr>
        <w:t> </w:t>
      </w:r>
      <w:r w:rsidR="007E1E99" w:rsidRPr="00F21044">
        <w:rPr>
          <w:rFonts w:asciiTheme="majorHAnsi" w:eastAsiaTheme="majorHAnsi" w:hAnsiTheme="majorHAnsi" w:cs="Segoe UI"/>
          <w:b/>
          <w:bCs/>
          <w:lang w:val="es-ES"/>
        </w:rPr>
        <w:t xml:space="preserve">Acerca de LK Samyang </w:t>
      </w:r>
    </w:p>
    <w:p w14:paraId="30950AB2" w14:textId="7D286D61" w:rsidR="009E274E" w:rsidRPr="00F21044" w:rsidRDefault="007E1E99" w:rsidP="007E1E99">
      <w:pPr>
        <w:spacing w:after="0" w:line="276" w:lineRule="auto"/>
        <w:rPr>
          <w:rFonts w:asciiTheme="majorHAnsi" w:eastAsiaTheme="majorHAnsi" w:hAnsiTheme="majorHAnsi"/>
          <w:lang w:val="es-ES"/>
        </w:rPr>
      </w:pPr>
      <w:r w:rsidRPr="00F21044">
        <w:rPr>
          <w:rFonts w:asciiTheme="majorHAnsi" w:eastAsiaTheme="majorHAnsi" w:hAnsiTheme="majorHAnsi" w:cs="Segoe UI"/>
          <w:lang w:val="es-ES"/>
        </w:rPr>
        <w:t>Samyang Optics, especialista mundial en óptica, cambió su nombre a "LK Samyang" el 28 de marzo de 2024 y declaró su salto adelante como empresa global. Bajo la bandera de LK Samyang, Samyang Lens continuará estableciéndose como una marca óptica de confianza, satisfaciendo diversas demandas fotográficas y cinematográficas a través de continuos avances tecnológicos en la producción de lentes de alto rendimiento.</w:t>
      </w:r>
    </w:p>
    <w:sectPr w:rsidR="009E274E" w:rsidRPr="00F21044">
      <w:headerReference w:type="default" r:id="rId12"/>
      <w:footerReference w:type="default" r:id="rId13"/>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C6415D" w14:textId="77777777" w:rsidR="007632B1" w:rsidRDefault="007632B1" w:rsidP="00267DAB">
      <w:pPr>
        <w:spacing w:after="0" w:line="240" w:lineRule="auto"/>
      </w:pPr>
      <w:r>
        <w:separator/>
      </w:r>
    </w:p>
  </w:endnote>
  <w:endnote w:type="continuationSeparator" w:id="0">
    <w:p w14:paraId="4EC3D7AC" w14:textId="77777777" w:rsidR="007632B1" w:rsidRDefault="007632B1" w:rsidP="00267DAB">
      <w:pPr>
        <w:spacing w:after="0" w:line="240" w:lineRule="auto"/>
      </w:pPr>
      <w:r>
        <w:continuationSeparator/>
      </w:r>
    </w:p>
  </w:endnote>
  <w:endnote w:type="continuationNotice" w:id="1">
    <w:p w14:paraId="093DDDE4" w14:textId="77777777" w:rsidR="007632B1" w:rsidRDefault="007632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B858E" w14:textId="3601C189" w:rsidR="00AB0A2B" w:rsidRPr="004A0401" w:rsidRDefault="00AB0A2B" w:rsidP="00AB0A2B">
    <w:pPr>
      <w:pStyle w:val="Piedepgina"/>
      <w:jc w:val="center"/>
      <w:rPr>
        <w:szCs w:val="20"/>
        <w:lang w:val="pt-PT"/>
      </w:rPr>
    </w:pPr>
    <w:r w:rsidRPr="004A0401">
      <w:rPr>
        <w:szCs w:val="20"/>
        <w:lang w:val="pt-PT"/>
      </w:rPr>
      <w:t>Distribuidor oficial</w:t>
    </w:r>
  </w:p>
  <w:p w14:paraId="0E0D4E6B" w14:textId="428AB8EA" w:rsidR="00723D90" w:rsidRPr="00AB0A2B" w:rsidRDefault="00AB0A2B" w:rsidP="00AB0A2B">
    <w:pPr>
      <w:pStyle w:val="Piedepgina"/>
      <w:jc w:val="center"/>
      <w:rPr>
        <w:szCs w:val="20"/>
        <w:lang w:val="pt-PT"/>
      </w:rPr>
    </w:pPr>
    <w:r w:rsidRPr="004A0401">
      <w:rPr>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92200" w14:textId="77777777" w:rsidR="007632B1" w:rsidRDefault="007632B1" w:rsidP="00267DAB">
      <w:pPr>
        <w:spacing w:after="0" w:line="240" w:lineRule="auto"/>
      </w:pPr>
      <w:r>
        <w:separator/>
      </w:r>
    </w:p>
  </w:footnote>
  <w:footnote w:type="continuationSeparator" w:id="0">
    <w:p w14:paraId="297DF03F" w14:textId="77777777" w:rsidR="007632B1" w:rsidRDefault="007632B1" w:rsidP="00267DAB">
      <w:pPr>
        <w:spacing w:after="0" w:line="240" w:lineRule="auto"/>
      </w:pPr>
      <w:r>
        <w:continuationSeparator/>
      </w:r>
    </w:p>
  </w:footnote>
  <w:footnote w:type="continuationNotice" w:id="1">
    <w:p w14:paraId="5BC58BFA" w14:textId="77777777" w:rsidR="007632B1" w:rsidRDefault="007632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50ABA" w14:textId="470859B8" w:rsidR="001B12D6" w:rsidRDefault="00FF6670">
    <w:pPr>
      <w:pStyle w:val="Encabezado"/>
    </w:pPr>
    <w:r>
      <w:rPr>
        <w:noProof/>
      </w:rPr>
      <w:drawing>
        <wp:anchor distT="0" distB="0" distL="114300" distR="114300" simplePos="0" relativeHeight="251658242" behindDoc="0" locked="0" layoutInCell="1" allowOverlap="1" wp14:anchorId="269AA591" wp14:editId="1988DEA9">
          <wp:simplePos x="0" y="0"/>
          <wp:positionH relativeFrom="page">
            <wp:posOffset>5184631</wp:posOffset>
          </wp:positionH>
          <wp:positionV relativeFrom="paragraph">
            <wp:posOffset>-888955</wp:posOffset>
          </wp:positionV>
          <wp:extent cx="2214880" cy="867266"/>
          <wp:effectExtent l="0" t="0" r="0" b="9525"/>
          <wp:wrapNone/>
          <wp:docPr id="7396096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30387"/>
                  <a:stretch/>
                </pic:blipFill>
                <pic:spPr bwMode="auto">
                  <a:xfrm>
                    <a:off x="0" y="0"/>
                    <a:ext cx="2214880" cy="86726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A7FBC">
      <w:rPr>
        <w:rFonts w:ascii="Palatino Linotype" w:hAnsi="Palatino Linotype" w:cs="Arial"/>
        <w:noProof/>
        <w:color w:val="000000" w:themeColor="text1"/>
      </w:rPr>
      <w:drawing>
        <wp:anchor distT="0" distB="0" distL="114300" distR="114300" simplePos="0" relativeHeight="251658241" behindDoc="0" locked="0" layoutInCell="1" allowOverlap="1" wp14:anchorId="74304E47" wp14:editId="1ACC244E">
          <wp:simplePos x="0" y="0"/>
          <wp:positionH relativeFrom="margin">
            <wp:align>left</wp:align>
          </wp:positionH>
          <wp:positionV relativeFrom="paragraph">
            <wp:posOffset>-331470</wp:posOffset>
          </wp:positionV>
          <wp:extent cx="1018095" cy="329024"/>
          <wp:effectExtent l="0" t="0" r="0" b="0"/>
          <wp:wrapNone/>
          <wp:docPr id="1615251276"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251276" name="Imagen 1" descr="Forma&#10;&#10;Descripción generada automáticamente con confianza med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8095" cy="3290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12D6" w:rsidRPr="00CB129C">
      <w:rPr>
        <w:rFonts w:ascii="Arial" w:hAnsi="Arial" w:cs="Arial"/>
        <w:b/>
        <w:noProof/>
        <w:sz w:val="28"/>
      </w:rPr>
      <mc:AlternateContent>
        <mc:Choice Requires="wps">
          <w:drawing>
            <wp:anchor distT="0" distB="0" distL="114300" distR="114300" simplePos="0" relativeHeight="251658240" behindDoc="0" locked="0" layoutInCell="1" allowOverlap="1" wp14:anchorId="30950ABB" wp14:editId="30950ABC">
              <wp:simplePos x="0" y="0"/>
              <wp:positionH relativeFrom="margin">
                <wp:posOffset>0</wp:posOffset>
              </wp:positionH>
              <wp:positionV relativeFrom="paragraph">
                <wp:posOffset>0</wp:posOffset>
              </wp:positionV>
              <wp:extent cx="5891530" cy="390525"/>
              <wp:effectExtent l="0" t="0" r="13970" b="28575"/>
              <wp:wrapNone/>
              <wp:docPr id="1" name="직사각형 1"/>
              <wp:cNvGraphicFramePr/>
              <a:graphic xmlns:a="http://schemas.openxmlformats.org/drawingml/2006/main">
                <a:graphicData uri="http://schemas.microsoft.com/office/word/2010/wordprocessingShape">
                  <wps:wsp>
                    <wps:cNvSpPr/>
                    <wps:spPr>
                      <a:xfrm>
                        <a:off x="0" y="0"/>
                        <a:ext cx="5891530" cy="39052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950ABD" w14:textId="3D9ED46E" w:rsidR="001B12D6" w:rsidRPr="0002726A" w:rsidRDefault="001B12D6" w:rsidP="00267DAB">
                          <w:pPr>
                            <w:spacing w:after="0"/>
                            <w:jc w:val="center"/>
                            <w:rPr>
                              <w:rFonts w:asciiTheme="majorHAnsi" w:eastAsiaTheme="majorHAnsi" w:hAnsiTheme="majorHAnsi" w:cs="Arial"/>
                              <w:color w:val="FF0000"/>
                              <w:sz w:val="22"/>
                              <w:lang w:val="es-ES"/>
                            </w:rPr>
                          </w:pPr>
                          <w:r w:rsidRPr="0002726A">
                            <w:rPr>
                              <w:rFonts w:asciiTheme="majorHAnsi" w:eastAsiaTheme="majorHAnsi" w:hAnsiTheme="majorHAnsi" w:cs="Arial"/>
                              <w:color w:val="FF0000"/>
                              <w:sz w:val="22"/>
                              <w:lang w:val="es-ES"/>
                            </w:rPr>
                            <w:t xml:space="preserve">EMBARGO </w:t>
                          </w:r>
                          <w:r w:rsidR="00B82A13" w:rsidRPr="0002726A">
                            <w:rPr>
                              <w:rFonts w:asciiTheme="majorHAnsi" w:eastAsiaTheme="majorHAnsi" w:hAnsiTheme="majorHAnsi" w:cs="Arial"/>
                              <w:color w:val="FF0000"/>
                              <w:sz w:val="22"/>
                              <w:lang w:val="es-ES"/>
                            </w:rPr>
                            <w:t>MARTES</w:t>
                          </w:r>
                          <w:r w:rsidRPr="0002726A">
                            <w:rPr>
                              <w:rFonts w:asciiTheme="majorHAnsi" w:eastAsiaTheme="majorHAnsi" w:hAnsiTheme="majorHAnsi" w:cs="Arial"/>
                              <w:color w:val="FF0000"/>
                              <w:sz w:val="22"/>
                              <w:lang w:val="es-ES"/>
                            </w:rPr>
                            <w:t xml:space="preserve"> 7 MAY</w:t>
                          </w:r>
                          <w:r w:rsidR="00B82A13" w:rsidRPr="0002726A">
                            <w:rPr>
                              <w:rFonts w:asciiTheme="majorHAnsi" w:eastAsiaTheme="majorHAnsi" w:hAnsiTheme="majorHAnsi" w:cs="Arial"/>
                              <w:color w:val="FF0000"/>
                              <w:sz w:val="22"/>
                              <w:lang w:val="es-ES"/>
                            </w:rPr>
                            <w:t>O</w:t>
                          </w:r>
                          <w:r w:rsidRPr="0002726A">
                            <w:rPr>
                              <w:rFonts w:asciiTheme="majorHAnsi" w:eastAsiaTheme="majorHAnsi" w:hAnsiTheme="majorHAnsi" w:cs="Arial"/>
                              <w:color w:val="FF0000"/>
                              <w:sz w:val="22"/>
                              <w:lang w:val="es-ES"/>
                            </w:rPr>
                            <w:t xml:space="preserve"> 1</w:t>
                          </w:r>
                          <w:r w:rsidR="00C04006" w:rsidRPr="0002726A">
                            <w:rPr>
                              <w:rFonts w:asciiTheme="majorHAnsi" w:eastAsiaTheme="majorHAnsi" w:hAnsiTheme="majorHAnsi" w:cs="Arial"/>
                              <w:color w:val="FF0000"/>
                              <w:sz w:val="22"/>
                              <w:lang w:val="es-ES"/>
                            </w:rPr>
                            <w:t>0</w:t>
                          </w:r>
                          <w:r w:rsidRPr="0002726A">
                            <w:rPr>
                              <w:rFonts w:asciiTheme="majorHAnsi" w:eastAsiaTheme="majorHAnsi" w:hAnsiTheme="majorHAnsi" w:cs="Arial"/>
                              <w:color w:val="FF0000"/>
                              <w:sz w:val="22"/>
                              <w:lang w:val="es-ES"/>
                            </w:rPr>
                            <w:t>:00</w:t>
                          </w:r>
                          <w:r w:rsidR="0002726A" w:rsidRPr="0002726A">
                            <w:rPr>
                              <w:rFonts w:asciiTheme="majorHAnsi" w:eastAsiaTheme="majorHAnsi" w:hAnsiTheme="majorHAnsi" w:cs="Arial"/>
                              <w:color w:val="FF0000"/>
                              <w:sz w:val="22"/>
                              <w:lang w:val="es-ES"/>
                            </w:rPr>
                            <w:t xml:space="preserve"> AM</w:t>
                          </w:r>
                          <w:r w:rsidRPr="0002726A">
                            <w:rPr>
                              <w:rFonts w:asciiTheme="majorHAnsi" w:eastAsiaTheme="majorHAnsi" w:hAnsiTheme="majorHAnsi" w:cs="Arial"/>
                              <w:color w:val="FF0000"/>
                              <w:sz w:val="22"/>
                              <w:lang w:val="es-ES"/>
                            </w:rPr>
                            <w:t xml:space="preserve"> </w:t>
                          </w:r>
                          <w:r w:rsidR="0002726A" w:rsidRPr="0002726A">
                            <w:rPr>
                              <w:rFonts w:asciiTheme="majorHAnsi" w:eastAsiaTheme="majorHAnsi" w:hAnsiTheme="majorHAnsi" w:cs="Arial"/>
                              <w:color w:val="FF0000"/>
                              <w:sz w:val="22"/>
                              <w:lang w:val="es-ES"/>
                            </w:rPr>
                            <w:t>(</w:t>
                          </w:r>
                          <w:r w:rsidR="00C04006" w:rsidRPr="0002726A">
                            <w:rPr>
                              <w:rFonts w:asciiTheme="majorHAnsi" w:eastAsiaTheme="majorHAnsi" w:hAnsiTheme="majorHAnsi" w:cs="Arial"/>
                              <w:color w:val="FF0000"/>
                              <w:sz w:val="22"/>
                              <w:lang w:val="es-ES"/>
                            </w:rPr>
                            <w:t>CEST</w:t>
                          </w:r>
                          <w:r w:rsidR="0002726A" w:rsidRPr="0002726A">
                            <w:rPr>
                              <w:rFonts w:asciiTheme="majorHAnsi" w:eastAsiaTheme="majorHAnsi" w:hAnsiTheme="majorHAnsi" w:cs="Arial"/>
                              <w:color w:val="FF0000"/>
                              <w:sz w:val="22"/>
                              <w:lang w:val="es-ES"/>
                            </w:rPr>
                            <w:t>)</w:t>
                          </w:r>
                        </w:p>
                        <w:p w14:paraId="25B04172" w14:textId="77777777" w:rsidR="00C04006" w:rsidRPr="0002726A" w:rsidRDefault="00C04006" w:rsidP="00C04006">
                          <w:pPr>
                            <w:spacing w:after="0"/>
                            <w:rPr>
                              <w:rFonts w:asciiTheme="majorHAnsi" w:eastAsiaTheme="majorHAnsi" w:hAnsiTheme="majorHAnsi" w:cs="Arial"/>
                              <w:color w:val="FF0000"/>
                              <w:sz w:val="22"/>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950ABB" id="직사각형 1" o:spid="_x0000_s1026" style="position:absolute;left:0;text-align:left;margin-left:0;margin-top:0;width:463.9pt;height:30.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" filled="f" strokecolor="red" strokeweight="1pt">
              <v:textbox>
                <w:txbxContent>
                  <w:p w14:paraId="30950ABD" w14:textId="3D9ED46E" w:rsidR="001B12D6" w:rsidRPr="0002726A" w:rsidRDefault="001B12D6" w:rsidP="00267DAB">
                    <w:pPr>
                      <w:spacing w:after="0"/>
                      <w:jc w:val="center"/>
                      <w:rPr>
                        <w:rFonts w:asciiTheme="majorHAnsi" w:eastAsiaTheme="majorHAnsi" w:hAnsiTheme="majorHAnsi" w:cs="Arial"/>
                        <w:color w:val="FF0000"/>
                        <w:sz w:val="22"/>
                        <w:lang w:val="es-ES"/>
                      </w:rPr>
                    </w:pPr>
                    <w:r w:rsidRPr="0002726A">
                      <w:rPr>
                        <w:rFonts w:asciiTheme="majorHAnsi" w:eastAsiaTheme="majorHAnsi" w:hAnsiTheme="majorHAnsi" w:cs="Arial"/>
                        <w:color w:val="FF0000"/>
                        <w:sz w:val="22"/>
                        <w:lang w:val="es-ES"/>
                      </w:rPr>
                      <w:t xml:space="preserve">EMBARGO </w:t>
                    </w:r>
                    <w:r w:rsidR="00B82A13" w:rsidRPr="0002726A">
                      <w:rPr>
                        <w:rFonts w:asciiTheme="majorHAnsi" w:eastAsiaTheme="majorHAnsi" w:hAnsiTheme="majorHAnsi" w:cs="Arial"/>
                        <w:color w:val="FF0000"/>
                        <w:sz w:val="22"/>
                        <w:lang w:val="es-ES"/>
                      </w:rPr>
                      <w:t>MARTES</w:t>
                    </w:r>
                    <w:r w:rsidRPr="0002726A">
                      <w:rPr>
                        <w:rFonts w:asciiTheme="majorHAnsi" w:eastAsiaTheme="majorHAnsi" w:hAnsiTheme="majorHAnsi" w:cs="Arial"/>
                        <w:color w:val="FF0000"/>
                        <w:sz w:val="22"/>
                        <w:lang w:val="es-ES"/>
                      </w:rPr>
                      <w:t xml:space="preserve"> 7 MAY</w:t>
                    </w:r>
                    <w:r w:rsidR="00B82A13" w:rsidRPr="0002726A">
                      <w:rPr>
                        <w:rFonts w:asciiTheme="majorHAnsi" w:eastAsiaTheme="majorHAnsi" w:hAnsiTheme="majorHAnsi" w:cs="Arial"/>
                        <w:color w:val="FF0000"/>
                        <w:sz w:val="22"/>
                        <w:lang w:val="es-ES"/>
                      </w:rPr>
                      <w:t>O</w:t>
                    </w:r>
                    <w:r w:rsidRPr="0002726A">
                      <w:rPr>
                        <w:rFonts w:asciiTheme="majorHAnsi" w:eastAsiaTheme="majorHAnsi" w:hAnsiTheme="majorHAnsi" w:cs="Arial"/>
                        <w:color w:val="FF0000"/>
                        <w:sz w:val="22"/>
                        <w:lang w:val="es-ES"/>
                      </w:rPr>
                      <w:t xml:space="preserve"> 1</w:t>
                    </w:r>
                    <w:r w:rsidR="00C04006" w:rsidRPr="0002726A">
                      <w:rPr>
                        <w:rFonts w:asciiTheme="majorHAnsi" w:eastAsiaTheme="majorHAnsi" w:hAnsiTheme="majorHAnsi" w:cs="Arial"/>
                        <w:color w:val="FF0000"/>
                        <w:sz w:val="22"/>
                        <w:lang w:val="es-ES"/>
                      </w:rPr>
                      <w:t>0</w:t>
                    </w:r>
                    <w:r w:rsidRPr="0002726A">
                      <w:rPr>
                        <w:rFonts w:asciiTheme="majorHAnsi" w:eastAsiaTheme="majorHAnsi" w:hAnsiTheme="majorHAnsi" w:cs="Arial"/>
                        <w:color w:val="FF0000"/>
                        <w:sz w:val="22"/>
                        <w:lang w:val="es-ES"/>
                      </w:rPr>
                      <w:t>:00</w:t>
                    </w:r>
                    <w:r w:rsidR="0002726A" w:rsidRPr="0002726A">
                      <w:rPr>
                        <w:rFonts w:asciiTheme="majorHAnsi" w:eastAsiaTheme="majorHAnsi" w:hAnsiTheme="majorHAnsi" w:cs="Arial"/>
                        <w:color w:val="FF0000"/>
                        <w:sz w:val="22"/>
                        <w:lang w:val="es-ES"/>
                      </w:rPr>
                      <w:t xml:space="preserve"> AM</w:t>
                    </w:r>
                    <w:r w:rsidRPr="0002726A">
                      <w:rPr>
                        <w:rFonts w:asciiTheme="majorHAnsi" w:eastAsiaTheme="majorHAnsi" w:hAnsiTheme="majorHAnsi" w:cs="Arial"/>
                        <w:color w:val="FF0000"/>
                        <w:sz w:val="22"/>
                        <w:lang w:val="es-ES"/>
                      </w:rPr>
                      <w:t xml:space="preserve"> </w:t>
                    </w:r>
                    <w:r w:rsidR="0002726A" w:rsidRPr="0002726A">
                      <w:rPr>
                        <w:rFonts w:asciiTheme="majorHAnsi" w:eastAsiaTheme="majorHAnsi" w:hAnsiTheme="majorHAnsi" w:cs="Arial"/>
                        <w:color w:val="FF0000"/>
                        <w:sz w:val="22"/>
                        <w:lang w:val="es-ES"/>
                      </w:rPr>
                      <w:t>(</w:t>
                    </w:r>
                    <w:r w:rsidR="00C04006" w:rsidRPr="0002726A">
                      <w:rPr>
                        <w:rFonts w:asciiTheme="majorHAnsi" w:eastAsiaTheme="majorHAnsi" w:hAnsiTheme="majorHAnsi" w:cs="Arial"/>
                        <w:color w:val="FF0000"/>
                        <w:sz w:val="22"/>
                        <w:lang w:val="es-ES"/>
                      </w:rPr>
                      <w:t>CEST</w:t>
                    </w:r>
                    <w:r w:rsidR="0002726A" w:rsidRPr="0002726A">
                      <w:rPr>
                        <w:rFonts w:asciiTheme="majorHAnsi" w:eastAsiaTheme="majorHAnsi" w:hAnsiTheme="majorHAnsi" w:cs="Arial"/>
                        <w:color w:val="FF0000"/>
                        <w:sz w:val="22"/>
                        <w:lang w:val="es-ES"/>
                      </w:rPr>
                      <w:t>)</w:t>
                    </w:r>
                  </w:p>
                  <w:p w14:paraId="25B04172" w14:textId="77777777" w:rsidR="00C04006" w:rsidRPr="0002726A" w:rsidRDefault="00C04006" w:rsidP="00C04006">
                    <w:pPr>
                      <w:spacing w:after="0"/>
                      <w:rPr>
                        <w:rFonts w:asciiTheme="majorHAnsi" w:eastAsiaTheme="majorHAnsi" w:hAnsiTheme="majorHAnsi" w:cs="Arial"/>
                        <w:color w:val="FF0000"/>
                        <w:sz w:val="22"/>
                        <w:lang w:val="es-ES"/>
                      </w:rPr>
                    </w:pPr>
                  </w:p>
                </w:txbxContent>
              </v:textbox>
              <w10:wrap anchorx="margin"/>
            </v:rect>
          </w:pict>
        </mc:Fallback>
      </mc:AlternateContent>
    </w:r>
  </w:p>
</w:hdr>
</file>

<file path=word/intelligence2.xml><?xml version="1.0" encoding="utf-8"?>
<int2:intelligence xmlns:int2="http://schemas.microsoft.com/office/intelligence/2020/intelligence" xmlns:oel="http://schemas.microsoft.com/office/2019/extlst">
  <int2:observations>
    <int2:bookmark int2:bookmarkName="_Int_i3psl3Cr" int2:invalidationBookmarkName="" int2:hashCode="xtojryAUKz6BZ/" int2:id="0PXJXr37">
      <int2:state int2:value="Rejected" int2:type="AugLoop_Text_Critique"/>
    </int2:bookmark>
    <int2:bookmark int2:bookmarkName="_Int_vD9tkxV3" int2:invalidationBookmarkName="" int2:hashCode="Gm/bV0dpI7iMQs" int2:id="ZTUl7fW2">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00"/>
  <w:hyphenationZone w:val="425"/>
  <w:displayHorizontalDrawingGridEvery w:val="0"/>
  <w:displayVerticalDrawingGridEvery w:val="2"/>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DAB"/>
    <w:rsid w:val="0002726A"/>
    <w:rsid w:val="00060938"/>
    <w:rsid w:val="00071CC8"/>
    <w:rsid w:val="00085006"/>
    <w:rsid w:val="000A69E1"/>
    <w:rsid w:val="000C11CA"/>
    <w:rsid w:val="000C47BB"/>
    <w:rsid w:val="000E4B3D"/>
    <w:rsid w:val="00105879"/>
    <w:rsid w:val="0014650D"/>
    <w:rsid w:val="00184C94"/>
    <w:rsid w:val="001B03E0"/>
    <w:rsid w:val="001B12D6"/>
    <w:rsid w:val="001C5C00"/>
    <w:rsid w:val="001D1B46"/>
    <w:rsid w:val="001D3758"/>
    <w:rsid w:val="001E0F8A"/>
    <w:rsid w:val="001F1C2B"/>
    <w:rsid w:val="002311AC"/>
    <w:rsid w:val="00267DAB"/>
    <w:rsid w:val="00275C1C"/>
    <w:rsid w:val="002A1176"/>
    <w:rsid w:val="002B3A67"/>
    <w:rsid w:val="002D1A82"/>
    <w:rsid w:val="002D2A51"/>
    <w:rsid w:val="003230DE"/>
    <w:rsid w:val="003C222A"/>
    <w:rsid w:val="00405BB8"/>
    <w:rsid w:val="00425277"/>
    <w:rsid w:val="00427D33"/>
    <w:rsid w:val="00462968"/>
    <w:rsid w:val="00486ADD"/>
    <w:rsid w:val="004D4ADD"/>
    <w:rsid w:val="00507707"/>
    <w:rsid w:val="00526C44"/>
    <w:rsid w:val="00546611"/>
    <w:rsid w:val="005C254E"/>
    <w:rsid w:val="005F0D00"/>
    <w:rsid w:val="005F4FA5"/>
    <w:rsid w:val="006055D7"/>
    <w:rsid w:val="00613F5A"/>
    <w:rsid w:val="0062138B"/>
    <w:rsid w:val="00685D1E"/>
    <w:rsid w:val="006D41D8"/>
    <w:rsid w:val="006E2AAB"/>
    <w:rsid w:val="006E2B07"/>
    <w:rsid w:val="00723D90"/>
    <w:rsid w:val="00736B7D"/>
    <w:rsid w:val="0074669A"/>
    <w:rsid w:val="00746E24"/>
    <w:rsid w:val="00751719"/>
    <w:rsid w:val="00761278"/>
    <w:rsid w:val="007632B1"/>
    <w:rsid w:val="007D5D06"/>
    <w:rsid w:val="007E1E99"/>
    <w:rsid w:val="007F4528"/>
    <w:rsid w:val="007F6619"/>
    <w:rsid w:val="0082016B"/>
    <w:rsid w:val="00846BAE"/>
    <w:rsid w:val="008526A4"/>
    <w:rsid w:val="00867F1C"/>
    <w:rsid w:val="00881C7A"/>
    <w:rsid w:val="008A6382"/>
    <w:rsid w:val="008C2A50"/>
    <w:rsid w:val="008E42CD"/>
    <w:rsid w:val="00906CB2"/>
    <w:rsid w:val="009224BA"/>
    <w:rsid w:val="00932B12"/>
    <w:rsid w:val="00943711"/>
    <w:rsid w:val="00967CDF"/>
    <w:rsid w:val="00974D8D"/>
    <w:rsid w:val="00993875"/>
    <w:rsid w:val="009C0E6E"/>
    <w:rsid w:val="009D74EF"/>
    <w:rsid w:val="009E274E"/>
    <w:rsid w:val="009E7B4C"/>
    <w:rsid w:val="00A07394"/>
    <w:rsid w:val="00A1246D"/>
    <w:rsid w:val="00A14B32"/>
    <w:rsid w:val="00A14C30"/>
    <w:rsid w:val="00A327FF"/>
    <w:rsid w:val="00A53205"/>
    <w:rsid w:val="00A55E6C"/>
    <w:rsid w:val="00A73E4F"/>
    <w:rsid w:val="00AA34C7"/>
    <w:rsid w:val="00AB0A2B"/>
    <w:rsid w:val="00AD64B7"/>
    <w:rsid w:val="00AF2D1A"/>
    <w:rsid w:val="00AF6866"/>
    <w:rsid w:val="00B31F10"/>
    <w:rsid w:val="00B41632"/>
    <w:rsid w:val="00B46AF8"/>
    <w:rsid w:val="00B66EC2"/>
    <w:rsid w:val="00B82A13"/>
    <w:rsid w:val="00BA0E61"/>
    <w:rsid w:val="00BA27AE"/>
    <w:rsid w:val="00BE643A"/>
    <w:rsid w:val="00C0116A"/>
    <w:rsid w:val="00C04006"/>
    <w:rsid w:val="00C13CE5"/>
    <w:rsid w:val="00C52F5B"/>
    <w:rsid w:val="00C8407D"/>
    <w:rsid w:val="00CE7B88"/>
    <w:rsid w:val="00CE7DE0"/>
    <w:rsid w:val="00D53B08"/>
    <w:rsid w:val="00DA7BFC"/>
    <w:rsid w:val="00DA7FBC"/>
    <w:rsid w:val="00DE089C"/>
    <w:rsid w:val="00DF2FA0"/>
    <w:rsid w:val="00E0341E"/>
    <w:rsid w:val="00E328B9"/>
    <w:rsid w:val="00E4202C"/>
    <w:rsid w:val="00E47D86"/>
    <w:rsid w:val="00E70E5A"/>
    <w:rsid w:val="00E71BAE"/>
    <w:rsid w:val="00E75522"/>
    <w:rsid w:val="00EA0A54"/>
    <w:rsid w:val="00EB52DB"/>
    <w:rsid w:val="00EC31C8"/>
    <w:rsid w:val="00EC49D2"/>
    <w:rsid w:val="00EE6AE4"/>
    <w:rsid w:val="00F13C38"/>
    <w:rsid w:val="00F21044"/>
    <w:rsid w:val="00F3124B"/>
    <w:rsid w:val="00F373A2"/>
    <w:rsid w:val="00F87B63"/>
    <w:rsid w:val="00FC60D5"/>
    <w:rsid w:val="00FF6670"/>
    <w:rsid w:val="00FF679D"/>
    <w:rsid w:val="0422D640"/>
    <w:rsid w:val="3F06FB95"/>
    <w:rsid w:val="5783CA27"/>
    <w:rsid w:val="6310257D"/>
    <w:rsid w:val="6899C20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0950A55"/>
  <w15:chartTrackingRefBased/>
  <w15:docId w15:val="{5247BBC1-DCB9-4B91-B243-30977BD9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3C38"/>
    <w:pPr>
      <w:widowControl w:val="0"/>
      <w:wordWrap w:val="0"/>
      <w:autoSpaceDE w:val="0"/>
      <w:autoSpaceDN w:val="0"/>
    </w:pPr>
  </w:style>
  <w:style w:type="paragraph" w:styleId="Ttulo4">
    <w:name w:val="heading 4"/>
    <w:basedOn w:val="Normal"/>
    <w:link w:val="Ttulo4Car"/>
    <w:uiPriority w:val="9"/>
    <w:qFormat/>
    <w:rsid w:val="00486ADD"/>
    <w:pPr>
      <w:widowControl/>
      <w:wordWrap/>
      <w:autoSpaceDE/>
      <w:autoSpaceDN/>
      <w:spacing w:before="100" w:beforeAutospacing="1" w:after="100" w:afterAutospacing="1" w:line="240" w:lineRule="auto"/>
      <w:jc w:val="left"/>
      <w:outlineLvl w:val="3"/>
    </w:pPr>
    <w:rPr>
      <w:rFonts w:ascii="Gulim" w:eastAsia="Gulim" w:hAnsi="Gulim" w:cs="Gulim"/>
      <w:b/>
      <w:bCs/>
      <w:kern w:val="0"/>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7DAB"/>
    <w:pPr>
      <w:tabs>
        <w:tab w:val="center" w:pos="4513"/>
        <w:tab w:val="right" w:pos="9026"/>
      </w:tabs>
      <w:snapToGrid w:val="0"/>
    </w:pPr>
  </w:style>
  <w:style w:type="character" w:customStyle="1" w:styleId="EncabezadoCar">
    <w:name w:val="Encabezado Car"/>
    <w:basedOn w:val="Fuentedeprrafopredeter"/>
    <w:link w:val="Encabezado"/>
    <w:uiPriority w:val="99"/>
    <w:rsid w:val="00267DAB"/>
  </w:style>
  <w:style w:type="paragraph" w:styleId="Piedepgina">
    <w:name w:val="footer"/>
    <w:basedOn w:val="Normal"/>
    <w:link w:val="PiedepginaCar"/>
    <w:uiPriority w:val="99"/>
    <w:unhideWhenUsed/>
    <w:rsid w:val="00267DAB"/>
    <w:pPr>
      <w:tabs>
        <w:tab w:val="center" w:pos="4513"/>
        <w:tab w:val="right" w:pos="9026"/>
      </w:tabs>
      <w:snapToGrid w:val="0"/>
    </w:pPr>
  </w:style>
  <w:style w:type="character" w:customStyle="1" w:styleId="PiedepginaCar">
    <w:name w:val="Pie de página Car"/>
    <w:basedOn w:val="Fuentedeprrafopredeter"/>
    <w:link w:val="Piedepgina"/>
    <w:uiPriority w:val="99"/>
    <w:rsid w:val="00267DAB"/>
  </w:style>
  <w:style w:type="character" w:styleId="Hipervnculo">
    <w:name w:val="Hyperlink"/>
    <w:basedOn w:val="Fuentedeprrafopredeter"/>
    <w:uiPriority w:val="99"/>
    <w:unhideWhenUsed/>
    <w:rsid w:val="00EC31C8"/>
    <w:rPr>
      <w:color w:val="0563C1" w:themeColor="hyperlink"/>
      <w:u w:val="single"/>
    </w:rPr>
  </w:style>
  <w:style w:type="paragraph" w:styleId="Textodeglobo">
    <w:name w:val="Balloon Text"/>
    <w:basedOn w:val="Normal"/>
    <w:link w:val="TextodegloboCar"/>
    <w:uiPriority w:val="99"/>
    <w:semiHidden/>
    <w:unhideWhenUsed/>
    <w:rsid w:val="009C0E6E"/>
    <w:pPr>
      <w:spacing w:after="0" w:line="240" w:lineRule="auto"/>
    </w:pPr>
    <w:rPr>
      <w:rFonts w:asciiTheme="majorHAnsi" w:eastAsiaTheme="majorEastAsia" w:hAnsiTheme="majorHAnsi" w:cstheme="majorBidi"/>
      <w:sz w:val="18"/>
      <w:szCs w:val="18"/>
    </w:rPr>
  </w:style>
  <w:style w:type="character" w:customStyle="1" w:styleId="TextodegloboCar">
    <w:name w:val="Texto de globo Car"/>
    <w:basedOn w:val="Fuentedeprrafopredeter"/>
    <w:link w:val="Textodeglobo"/>
    <w:uiPriority w:val="99"/>
    <w:semiHidden/>
    <w:rsid w:val="009C0E6E"/>
    <w:rPr>
      <w:rFonts w:asciiTheme="majorHAnsi" w:eastAsiaTheme="majorEastAsia" w:hAnsiTheme="majorHAnsi" w:cstheme="majorBidi"/>
      <w:sz w:val="18"/>
      <w:szCs w:val="18"/>
    </w:rPr>
  </w:style>
  <w:style w:type="paragraph" w:styleId="NormalWeb">
    <w:name w:val="Normal (Web)"/>
    <w:basedOn w:val="Normal"/>
    <w:uiPriority w:val="99"/>
    <w:semiHidden/>
    <w:unhideWhenUsed/>
    <w:rsid w:val="000A69E1"/>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character" w:customStyle="1" w:styleId="Ttulo4Car">
    <w:name w:val="Título 4 Car"/>
    <w:basedOn w:val="Fuentedeprrafopredeter"/>
    <w:link w:val="Ttulo4"/>
    <w:uiPriority w:val="9"/>
    <w:rsid w:val="00486ADD"/>
    <w:rPr>
      <w:rFonts w:ascii="Gulim" w:eastAsia="Gulim" w:hAnsi="Gulim" w:cs="Gulim"/>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00218">
      <w:bodyDiv w:val="1"/>
      <w:marLeft w:val="0"/>
      <w:marRight w:val="0"/>
      <w:marTop w:val="0"/>
      <w:marBottom w:val="0"/>
      <w:divBdr>
        <w:top w:val="none" w:sz="0" w:space="0" w:color="auto"/>
        <w:left w:val="none" w:sz="0" w:space="0" w:color="auto"/>
        <w:bottom w:val="none" w:sz="0" w:space="0" w:color="auto"/>
        <w:right w:val="none" w:sz="0" w:space="0" w:color="auto"/>
      </w:divBdr>
    </w:div>
    <w:div w:id="439187121">
      <w:bodyDiv w:val="1"/>
      <w:marLeft w:val="0"/>
      <w:marRight w:val="0"/>
      <w:marTop w:val="0"/>
      <w:marBottom w:val="0"/>
      <w:divBdr>
        <w:top w:val="none" w:sz="0" w:space="0" w:color="auto"/>
        <w:left w:val="none" w:sz="0" w:space="0" w:color="auto"/>
        <w:bottom w:val="none" w:sz="0" w:space="0" w:color="auto"/>
        <w:right w:val="none" w:sz="0" w:space="0" w:color="auto"/>
      </w:divBdr>
    </w:div>
    <w:div w:id="472452941">
      <w:bodyDiv w:val="1"/>
      <w:marLeft w:val="0"/>
      <w:marRight w:val="0"/>
      <w:marTop w:val="0"/>
      <w:marBottom w:val="0"/>
      <w:divBdr>
        <w:top w:val="none" w:sz="0" w:space="0" w:color="auto"/>
        <w:left w:val="none" w:sz="0" w:space="0" w:color="auto"/>
        <w:bottom w:val="none" w:sz="0" w:space="0" w:color="auto"/>
        <w:right w:val="none" w:sz="0" w:space="0" w:color="auto"/>
      </w:divBdr>
    </w:div>
    <w:div w:id="493884142">
      <w:bodyDiv w:val="1"/>
      <w:marLeft w:val="0"/>
      <w:marRight w:val="0"/>
      <w:marTop w:val="0"/>
      <w:marBottom w:val="0"/>
      <w:divBdr>
        <w:top w:val="none" w:sz="0" w:space="0" w:color="auto"/>
        <w:left w:val="none" w:sz="0" w:space="0" w:color="auto"/>
        <w:bottom w:val="none" w:sz="0" w:space="0" w:color="auto"/>
        <w:right w:val="none" w:sz="0" w:space="0" w:color="auto"/>
      </w:divBdr>
    </w:div>
    <w:div w:id="689378689">
      <w:bodyDiv w:val="1"/>
      <w:marLeft w:val="0"/>
      <w:marRight w:val="0"/>
      <w:marTop w:val="0"/>
      <w:marBottom w:val="0"/>
      <w:divBdr>
        <w:top w:val="none" w:sz="0" w:space="0" w:color="auto"/>
        <w:left w:val="none" w:sz="0" w:space="0" w:color="auto"/>
        <w:bottom w:val="none" w:sz="0" w:space="0" w:color="auto"/>
        <w:right w:val="none" w:sz="0" w:space="0" w:color="auto"/>
      </w:divBdr>
    </w:div>
    <w:div w:id="742140293">
      <w:bodyDiv w:val="1"/>
      <w:marLeft w:val="0"/>
      <w:marRight w:val="0"/>
      <w:marTop w:val="0"/>
      <w:marBottom w:val="0"/>
      <w:divBdr>
        <w:top w:val="none" w:sz="0" w:space="0" w:color="auto"/>
        <w:left w:val="none" w:sz="0" w:space="0" w:color="auto"/>
        <w:bottom w:val="none" w:sz="0" w:space="0" w:color="auto"/>
        <w:right w:val="none" w:sz="0" w:space="0" w:color="auto"/>
      </w:divBdr>
    </w:div>
    <w:div w:id="847865050">
      <w:bodyDiv w:val="1"/>
      <w:marLeft w:val="0"/>
      <w:marRight w:val="0"/>
      <w:marTop w:val="0"/>
      <w:marBottom w:val="0"/>
      <w:divBdr>
        <w:top w:val="none" w:sz="0" w:space="0" w:color="auto"/>
        <w:left w:val="none" w:sz="0" w:space="0" w:color="auto"/>
        <w:bottom w:val="none" w:sz="0" w:space="0" w:color="auto"/>
        <w:right w:val="none" w:sz="0" w:space="0" w:color="auto"/>
      </w:divBdr>
    </w:div>
    <w:div w:id="874122888">
      <w:bodyDiv w:val="1"/>
      <w:marLeft w:val="0"/>
      <w:marRight w:val="0"/>
      <w:marTop w:val="0"/>
      <w:marBottom w:val="0"/>
      <w:divBdr>
        <w:top w:val="none" w:sz="0" w:space="0" w:color="auto"/>
        <w:left w:val="none" w:sz="0" w:space="0" w:color="auto"/>
        <w:bottom w:val="none" w:sz="0" w:space="0" w:color="auto"/>
        <w:right w:val="none" w:sz="0" w:space="0" w:color="auto"/>
      </w:divBdr>
    </w:div>
    <w:div w:id="919407388">
      <w:bodyDiv w:val="1"/>
      <w:marLeft w:val="0"/>
      <w:marRight w:val="0"/>
      <w:marTop w:val="0"/>
      <w:marBottom w:val="0"/>
      <w:divBdr>
        <w:top w:val="none" w:sz="0" w:space="0" w:color="auto"/>
        <w:left w:val="none" w:sz="0" w:space="0" w:color="auto"/>
        <w:bottom w:val="none" w:sz="0" w:space="0" w:color="auto"/>
        <w:right w:val="none" w:sz="0" w:space="0" w:color="auto"/>
      </w:divBdr>
    </w:div>
    <w:div w:id="942876787">
      <w:bodyDiv w:val="1"/>
      <w:marLeft w:val="0"/>
      <w:marRight w:val="0"/>
      <w:marTop w:val="0"/>
      <w:marBottom w:val="0"/>
      <w:divBdr>
        <w:top w:val="none" w:sz="0" w:space="0" w:color="auto"/>
        <w:left w:val="none" w:sz="0" w:space="0" w:color="auto"/>
        <w:bottom w:val="none" w:sz="0" w:space="0" w:color="auto"/>
        <w:right w:val="none" w:sz="0" w:space="0" w:color="auto"/>
      </w:divBdr>
    </w:div>
    <w:div w:id="1026441741">
      <w:bodyDiv w:val="1"/>
      <w:marLeft w:val="0"/>
      <w:marRight w:val="0"/>
      <w:marTop w:val="0"/>
      <w:marBottom w:val="0"/>
      <w:divBdr>
        <w:top w:val="none" w:sz="0" w:space="0" w:color="auto"/>
        <w:left w:val="none" w:sz="0" w:space="0" w:color="auto"/>
        <w:bottom w:val="none" w:sz="0" w:space="0" w:color="auto"/>
        <w:right w:val="none" w:sz="0" w:space="0" w:color="auto"/>
      </w:divBdr>
    </w:div>
    <w:div w:id="1417896343">
      <w:bodyDiv w:val="1"/>
      <w:marLeft w:val="0"/>
      <w:marRight w:val="0"/>
      <w:marTop w:val="0"/>
      <w:marBottom w:val="0"/>
      <w:divBdr>
        <w:top w:val="none" w:sz="0" w:space="0" w:color="auto"/>
        <w:left w:val="none" w:sz="0" w:space="0" w:color="auto"/>
        <w:bottom w:val="none" w:sz="0" w:space="0" w:color="auto"/>
        <w:right w:val="none" w:sz="0" w:space="0" w:color="auto"/>
      </w:divBdr>
    </w:div>
    <w:div w:id="1434979982">
      <w:bodyDiv w:val="1"/>
      <w:marLeft w:val="0"/>
      <w:marRight w:val="0"/>
      <w:marTop w:val="0"/>
      <w:marBottom w:val="0"/>
      <w:divBdr>
        <w:top w:val="none" w:sz="0" w:space="0" w:color="auto"/>
        <w:left w:val="none" w:sz="0" w:space="0" w:color="auto"/>
        <w:bottom w:val="none" w:sz="0" w:space="0" w:color="auto"/>
        <w:right w:val="none" w:sz="0" w:space="0" w:color="auto"/>
      </w:divBdr>
    </w:div>
    <w:div w:id="1455254334">
      <w:bodyDiv w:val="1"/>
      <w:marLeft w:val="0"/>
      <w:marRight w:val="0"/>
      <w:marTop w:val="0"/>
      <w:marBottom w:val="0"/>
      <w:divBdr>
        <w:top w:val="none" w:sz="0" w:space="0" w:color="auto"/>
        <w:left w:val="none" w:sz="0" w:space="0" w:color="auto"/>
        <w:bottom w:val="none" w:sz="0" w:space="0" w:color="auto"/>
        <w:right w:val="none" w:sz="0" w:space="0" w:color="auto"/>
      </w:divBdr>
    </w:div>
    <w:div w:id="1550915072">
      <w:bodyDiv w:val="1"/>
      <w:marLeft w:val="0"/>
      <w:marRight w:val="0"/>
      <w:marTop w:val="0"/>
      <w:marBottom w:val="0"/>
      <w:divBdr>
        <w:top w:val="none" w:sz="0" w:space="0" w:color="auto"/>
        <w:left w:val="none" w:sz="0" w:space="0" w:color="auto"/>
        <w:bottom w:val="none" w:sz="0" w:space="0" w:color="auto"/>
        <w:right w:val="none" w:sz="0" w:space="0" w:color="auto"/>
      </w:divBdr>
    </w:div>
    <w:div w:id="1702777433">
      <w:bodyDiv w:val="1"/>
      <w:marLeft w:val="0"/>
      <w:marRight w:val="0"/>
      <w:marTop w:val="0"/>
      <w:marBottom w:val="0"/>
      <w:divBdr>
        <w:top w:val="none" w:sz="0" w:space="0" w:color="auto"/>
        <w:left w:val="none" w:sz="0" w:space="0" w:color="auto"/>
        <w:bottom w:val="none" w:sz="0" w:space="0" w:color="auto"/>
        <w:right w:val="none" w:sz="0" w:space="0" w:color="auto"/>
      </w:divBdr>
    </w:div>
    <w:div w:id="1821338533">
      <w:bodyDiv w:val="1"/>
      <w:marLeft w:val="0"/>
      <w:marRight w:val="0"/>
      <w:marTop w:val="0"/>
      <w:marBottom w:val="0"/>
      <w:divBdr>
        <w:top w:val="none" w:sz="0" w:space="0" w:color="auto"/>
        <w:left w:val="none" w:sz="0" w:space="0" w:color="auto"/>
        <w:bottom w:val="none" w:sz="0" w:space="0" w:color="auto"/>
        <w:right w:val="none" w:sz="0" w:space="0" w:color="auto"/>
      </w:divBdr>
    </w:div>
    <w:div w:id="212619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0" ma:contentTypeDescription="Create a new document." ma:contentTypeScope="" ma:versionID="063f928857595863498770029be4c0b7">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66bf1106a07a0bbcc481e775419944d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B9164-2B6D-45EA-BE54-2656A7C84DF8}">
  <ds:schemaRefs>
    <ds:schemaRef ds:uri="http://schemas.microsoft.com/sharepoint/v3/contenttype/forms"/>
  </ds:schemaRefs>
</ds:datastoreItem>
</file>

<file path=customXml/itemProps2.xml><?xml version="1.0" encoding="utf-8"?>
<ds:datastoreItem xmlns:ds="http://schemas.openxmlformats.org/officeDocument/2006/customXml" ds:itemID="{FD8BC3AD-20BB-462D-98A6-81A03B6A9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5424C7-BBB5-403E-8E3E-EF27FB42F9AB}">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8ACA2438-64B9-481D-9431-D0277A639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4356</TotalTime>
  <Pages>4</Pages>
  <Words>923</Words>
  <Characters>4943</Characters>
  <Application>Microsoft Office Word</Application>
  <DocSecurity>0</DocSecurity>
  <Lines>41</Lines>
  <Paragraphs>11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5855</CharactersWithSpaces>
  <SharedDoc>false</SharedDoc>
  <HLinks>
    <vt:vector size="18" baseType="variant">
      <vt:variant>
        <vt:i4>7143518</vt:i4>
      </vt:variant>
      <vt:variant>
        <vt:i4>6</vt:i4>
      </vt:variant>
      <vt:variant>
        <vt:i4>0</vt:i4>
      </vt:variant>
      <vt:variant>
        <vt:i4>5</vt:i4>
      </vt:variant>
      <vt:variant>
        <vt:lpwstr>https://www.tiktok.com/@samyanglensglobal</vt:lpwstr>
      </vt:variant>
      <vt:variant>
        <vt:lpwstr/>
      </vt:variant>
      <vt:variant>
        <vt:i4>3604531</vt:i4>
      </vt:variant>
      <vt:variant>
        <vt:i4>3</vt:i4>
      </vt:variant>
      <vt:variant>
        <vt:i4>0</vt:i4>
      </vt:variant>
      <vt:variant>
        <vt:i4>5</vt:i4>
      </vt:variant>
      <vt:variant>
        <vt:lpwstr>http://www.youtube.com/samyanglens</vt:lpwstr>
      </vt:variant>
      <vt:variant>
        <vt:lpwstr/>
      </vt:variant>
      <vt:variant>
        <vt:i4>2752571</vt:i4>
      </vt:variant>
      <vt:variant>
        <vt:i4>0</vt:i4>
      </vt:variant>
      <vt:variant>
        <vt:i4>0</vt:i4>
      </vt:variant>
      <vt:variant>
        <vt:i4>5</vt:i4>
      </vt:variant>
      <vt:variant>
        <vt:lpwstr>https://www.facebook.com/samyanglensglobal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JoMinHee</dc:creator>
  <cp:keywords/>
  <dc:description/>
  <cp:lastModifiedBy>Susane</cp:lastModifiedBy>
  <cp:revision>35</cp:revision>
  <cp:lastPrinted>2023-08-28T20:18:00Z</cp:lastPrinted>
  <dcterms:created xsi:type="dcterms:W3CDTF">2024-04-30T17:42:00Z</dcterms:created>
  <dcterms:modified xsi:type="dcterms:W3CDTF">2024-05-07T08:42:00Z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898df390-2c04-43df-a68a-c0dbd4f9e770</vt:lpwstr>
  </property>
  <property fmtid="{D5CDD505-2E9C-101B-9397-08002B2CF9AE}" pid="3" name="ContentTypeId">
    <vt:lpwstr>0x010100BE40F9E4686AAB4F8179A0674F8D61F5</vt:lpwstr>
  </property>
  <property fmtid="{D5CDD505-2E9C-101B-9397-08002B2CF9AE}" pid="4" name="MediaServiceImageTags">
    <vt:lpwstr/>
  </property>
  <property fmtid="{D5CDD505-2E9C-101B-9397-08002B2CF9AE}" pid="5" name="Peso archivo">
    <vt:lpwstr/>
  </property>
</Properties>
</file>