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BB1B7" w14:textId="2685367D" w:rsidR="00761EAF" w:rsidRPr="00B137CC" w:rsidRDefault="00761EAF" w:rsidP="00B137CC">
      <w:pPr>
        <w:widowControl/>
        <w:wordWrap/>
        <w:autoSpaceDE/>
        <w:autoSpaceDN/>
        <w:spacing w:before="100" w:beforeAutospacing="1" w:after="100" w:afterAutospacing="1" w:line="276" w:lineRule="auto"/>
        <w:jc w:val="center"/>
        <w:rPr>
          <w:rFonts w:ascii="Arial" w:eastAsiaTheme="majorHAnsi" w:hAnsi="Arial" w:cs="Arial"/>
          <w:b/>
          <w:bCs/>
          <w:kern w:val="0"/>
          <w:sz w:val="32"/>
          <w:szCs w:val="28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br/>
      </w:r>
      <w:r w:rsidRPr="00B137CC">
        <w:rPr>
          <w:rFonts w:ascii="Arial" w:eastAsiaTheme="majorHAnsi" w:hAnsi="Arial" w:cs="Arial"/>
          <w:b/>
          <w:bCs/>
          <w:kern w:val="0"/>
          <w:sz w:val="32"/>
          <w:szCs w:val="28"/>
          <w:lang w:val="pt-PT"/>
        </w:rPr>
        <w:t xml:space="preserve">A LK Samyang lançou a sua primeira objetiva zoom </w:t>
      </w:r>
      <w:r w:rsidR="00274A4A" w:rsidRPr="00B137CC">
        <w:rPr>
          <w:rFonts w:ascii="Arial" w:eastAsiaTheme="majorHAnsi" w:hAnsi="Arial" w:cs="Arial"/>
          <w:b/>
          <w:bCs/>
          <w:kern w:val="0"/>
          <w:sz w:val="32"/>
          <w:szCs w:val="28"/>
          <w:lang w:val="pt-PT"/>
        </w:rPr>
        <w:t xml:space="preserve">super grande angular </w:t>
      </w:r>
      <w:r w:rsidRPr="00B137CC">
        <w:rPr>
          <w:rFonts w:ascii="Arial" w:eastAsiaTheme="majorHAnsi" w:hAnsi="Arial" w:cs="Arial"/>
          <w:b/>
          <w:bCs/>
          <w:kern w:val="0"/>
          <w:sz w:val="32"/>
          <w:szCs w:val="28"/>
          <w:lang w:val="pt-PT"/>
        </w:rPr>
        <w:t>em colaboração com a Schneider</w:t>
      </w:r>
    </w:p>
    <w:p w14:paraId="4B7EA7E2" w14:textId="29B82EAE" w:rsidR="00B137CC" w:rsidRPr="00B137CC" w:rsidRDefault="00B137CC" w:rsidP="00B137CC">
      <w:pPr>
        <w:widowControl/>
        <w:wordWrap/>
        <w:autoSpaceDE/>
        <w:autoSpaceDN/>
        <w:spacing w:before="100" w:beforeAutospacing="1" w:after="100" w:afterAutospacing="1" w:line="276" w:lineRule="auto"/>
        <w:jc w:val="center"/>
        <w:rPr>
          <w:rFonts w:ascii="Arial" w:eastAsiaTheme="majorHAnsi" w:hAnsi="Arial" w:cs="Arial"/>
          <w:b/>
          <w:bCs/>
          <w:kern w:val="0"/>
          <w:sz w:val="21"/>
          <w:szCs w:val="20"/>
          <w:lang w:val="pt-PT"/>
        </w:rPr>
      </w:pPr>
      <w:r w:rsidRPr="00B137CC">
        <w:rPr>
          <w:rFonts w:ascii="Arial" w:eastAsiaTheme="majorHAnsi" w:hAnsi="Arial" w:cs="Arial"/>
          <w:noProof/>
          <w:kern w:val="0"/>
          <w:szCs w:val="20"/>
          <w:lang w:val="pt-PT"/>
        </w:rPr>
        <w:drawing>
          <wp:inline distT="0" distB="0" distL="0" distR="0" wp14:anchorId="19E39E55" wp14:editId="5EDE5285">
            <wp:extent cx="3876040" cy="2475723"/>
            <wp:effectExtent l="0" t="0" r="0" b="1270"/>
            <wp:docPr id="8" name="Picture 2" descr="https://lh7-rt.googleusercontent.com/slidesz/AGV_vUcxLimZSHdqzyvVDD_Soo_xiL8uFBGiO89w_um_21urqB20jh8F1mQuz1zdOk7bINycUoAg6N5ux0VqHvxXWCzMqhR6VboNX0digLggvtQYsqIivm9cu8csCjPTVMbqb0RG_f30VQ=s2048?key=KHDDUYHh9oCSNn_87yco8o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https://lh7-rt.googleusercontent.com/slidesz/AGV_vUcxLimZSHdqzyvVDD_Soo_xiL8uFBGiO89w_um_21urqB20jh8F1mQuz1zdOk7bINycUoAg6N5ux0VqHvxXWCzMqhR6VboNX0digLggvtQYsqIivm9cu8csCjPTVMbqb0RG_f30VQ=s2048?key=KHDDUYHh9oCSNn_87yco8oC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3470" b="21369"/>
                    <a:stretch/>
                  </pic:blipFill>
                  <pic:spPr bwMode="auto">
                    <a:xfrm>
                      <a:off x="0" y="0"/>
                      <a:ext cx="3881284" cy="247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D8A2E" w14:textId="3AFFCE53" w:rsidR="00F70778" w:rsidRPr="00B137CC" w:rsidRDefault="00B137CC" w:rsidP="00B137CC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>Lisboa, 23</w:t>
      </w:r>
      <w:r w:rsidR="008317E5" w:rsidRPr="00B137CC">
        <w:rPr>
          <w:rFonts w:ascii="Arial" w:eastAsiaTheme="majorHAnsi" w:hAnsi="Arial" w:cs="Arial"/>
          <w:b/>
          <w:kern w:val="0"/>
          <w:szCs w:val="20"/>
          <w:lang w:val="pt-PT"/>
        </w:rPr>
        <w:t xml:space="preserve"> de abril de 2025</w:t>
      </w: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 xml:space="preserve"> –</w:t>
      </w:r>
      <w:r w:rsidR="008317E5" w:rsidRPr="00B137CC">
        <w:rPr>
          <w:rFonts w:ascii="Arial" w:eastAsiaTheme="majorHAnsi" w:hAnsi="Arial" w:cs="Arial"/>
          <w:b/>
          <w:kern w:val="0"/>
          <w:szCs w:val="20"/>
          <w:lang w:val="pt-PT"/>
        </w:rPr>
        <w:t xml:space="preserve">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A</w:t>
      </w:r>
      <w:r w:rsidR="008317E5"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 LK Samyang, marca líder mundial em ótica, tem </w:t>
      </w:r>
      <w:r w:rsidR="00F70778"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o prazer </w:t>
      </w:r>
      <w:r w:rsidR="008317E5"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de anunciar o lançamento da sua primeira objetiva de zoom super grande angular, a AF 14-24mm F2.8 FE. </w:t>
      </w:r>
      <w:r w:rsidR="00875B79" w:rsidRPr="00B137CC">
        <w:rPr>
          <w:rFonts w:ascii="Arial" w:eastAsiaTheme="majorHAnsi" w:hAnsi="Arial" w:cs="Arial"/>
          <w:kern w:val="0"/>
          <w:szCs w:val="20"/>
          <w:lang w:val="pt-PT"/>
        </w:rPr>
        <w:t>Esta objetiva inovadora combina a reconhecida experiência ótica da Schneider-Kreuznach com a tecnologia avançada da LK Samyang, proporcionando um desempenho excecional para os entusiastas da fotografia em todo o mundo.</w:t>
      </w:r>
    </w:p>
    <w:p w14:paraId="5FB0F376" w14:textId="1571B613" w:rsidR="00DA257E" w:rsidRPr="00B137CC" w:rsidRDefault="00F70778" w:rsidP="00B137CC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b/>
          <w:kern w:val="0"/>
          <w:sz w:val="24"/>
          <w:szCs w:val="24"/>
          <w:lang w:val="pt-PT"/>
        </w:rPr>
      </w:pPr>
      <w:r w:rsidRPr="00B137CC">
        <w:rPr>
          <w:rFonts w:ascii="Arial" w:eastAsiaTheme="majorHAnsi" w:hAnsi="Arial" w:cs="Arial"/>
          <w:noProof/>
          <w:kern w:val="0"/>
          <w:szCs w:val="20"/>
          <w:lang w:val="pt-PT"/>
        </w:rPr>
        <w:drawing>
          <wp:anchor distT="0" distB="0" distL="114300" distR="114300" simplePos="0" relativeHeight="251658240" behindDoc="0" locked="0" layoutInCell="1" allowOverlap="1" wp14:anchorId="0DA696FB" wp14:editId="4AFADE05">
            <wp:simplePos x="0" y="0"/>
            <wp:positionH relativeFrom="column">
              <wp:posOffset>429895</wp:posOffset>
            </wp:positionH>
            <wp:positionV relativeFrom="paragraph">
              <wp:posOffset>10348595</wp:posOffset>
            </wp:positionV>
            <wp:extent cx="6188710" cy="3357880"/>
            <wp:effectExtent l="0" t="0" r="2540" b="0"/>
            <wp:wrapNone/>
            <wp:docPr id="4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r="25172"/>
                    <a:stretch/>
                  </pic:blipFill>
                  <pic:spPr>
                    <a:xfrm>
                      <a:off x="0" y="0"/>
                      <a:ext cx="61887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7CC">
        <w:rPr>
          <w:rFonts w:ascii="Arial" w:eastAsiaTheme="majorHAnsi" w:hAnsi="Arial" w:cs="Arial"/>
          <w:noProof/>
          <w:kern w:val="0"/>
          <w:szCs w:val="20"/>
          <w:lang w:val="pt-PT"/>
        </w:rPr>
        <w:drawing>
          <wp:anchor distT="0" distB="0" distL="114300" distR="114300" simplePos="0" relativeHeight="251658241" behindDoc="0" locked="0" layoutInCell="1" allowOverlap="1" wp14:anchorId="1524408F" wp14:editId="2ACD6027">
            <wp:simplePos x="0" y="0"/>
            <wp:positionH relativeFrom="column">
              <wp:posOffset>8477885</wp:posOffset>
            </wp:positionH>
            <wp:positionV relativeFrom="paragraph">
              <wp:posOffset>12012295</wp:posOffset>
            </wp:positionV>
            <wp:extent cx="2168327" cy="2601993"/>
            <wp:effectExtent l="0" t="0" r="3810" b="8255"/>
            <wp:wrapNone/>
            <wp:docPr id="5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8327" cy="2601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37CC">
        <w:rPr>
          <w:rFonts w:ascii="Arial" w:eastAsiaTheme="majorHAnsi" w:hAnsi="Arial" w:cs="Arial"/>
          <w:noProof/>
          <w:kern w:val="0"/>
          <w:szCs w:val="20"/>
          <w:lang w:val="pt-P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3EE8678" wp14:editId="10A97C51">
                <wp:simplePos x="0" y="0"/>
                <wp:positionH relativeFrom="column">
                  <wp:posOffset>724535</wp:posOffset>
                </wp:positionH>
                <wp:positionV relativeFrom="paragraph">
                  <wp:posOffset>12221210</wp:posOffset>
                </wp:positionV>
                <wp:extent cx="10425869" cy="0"/>
                <wp:effectExtent l="0" t="0" r="33020" b="19050"/>
                <wp:wrapNone/>
                <wp:docPr id="6" name="직선 연결선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58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직선 연결선 5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" from="57.05pt,962.3pt" to="878pt,962.3pt" w14:anchorId="1A4890D9">
                <v:stroke joinstyle="miter"/>
              </v:line>
            </w:pict>
          </mc:Fallback>
        </mc:AlternateContent>
      </w:r>
      <w:r w:rsidRPr="00B137CC">
        <w:rPr>
          <w:rFonts w:ascii="Arial" w:eastAsiaTheme="majorHAnsi" w:hAnsi="Arial" w:cs="Arial"/>
          <w:noProof/>
          <w:kern w:val="0"/>
          <w:szCs w:val="20"/>
          <w:lang w:val="pt-P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112F748" wp14:editId="5FA56669">
                <wp:simplePos x="0" y="0"/>
                <wp:positionH relativeFrom="column">
                  <wp:posOffset>509270</wp:posOffset>
                </wp:positionH>
                <wp:positionV relativeFrom="paragraph">
                  <wp:posOffset>14458950</wp:posOffset>
                </wp:positionV>
                <wp:extent cx="10425869" cy="0"/>
                <wp:effectExtent l="0" t="0" r="33020" b="19050"/>
                <wp:wrapNone/>
                <wp:docPr id="7" name="직선 연결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58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직선 연결선 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" from="40.1pt,1138.5pt" to="861.05pt,1138.5pt" w14:anchorId="760F8BA3">
                <v:stroke joinstyle="miter"/>
              </v:line>
            </w:pict>
          </mc:Fallback>
        </mc:AlternateContent>
      </w:r>
      <w:r w:rsidR="00DA257E" w:rsidRPr="00B137CC">
        <w:rPr>
          <w:rFonts w:ascii="Arial" w:eastAsiaTheme="majorHAnsi" w:hAnsi="Arial" w:cs="Arial"/>
          <w:b/>
          <w:kern w:val="0"/>
          <w:sz w:val="24"/>
          <w:szCs w:val="24"/>
          <w:lang w:val="pt-PT"/>
        </w:rPr>
        <w:t>Schneider-Kreuznach x LK Samyang</w:t>
      </w:r>
    </w:p>
    <w:p w14:paraId="2278EFA1" w14:textId="77777777" w:rsidR="00DA257E" w:rsidRPr="00B137CC" w:rsidRDefault="00DA257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kern w:val="0"/>
          <w:szCs w:val="20"/>
          <w:lang w:val="pt-PT"/>
        </w:rPr>
        <w:t>Desenvolvimento inovador de produtos conseguido através de uma colaboração alargada</w:t>
      </w:r>
    </w:p>
    <w:p w14:paraId="148DAD56" w14:textId="091B0C12" w:rsidR="00F260D9" w:rsidRPr="00B137CC" w:rsidRDefault="00DA257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kern w:val="0"/>
          <w:szCs w:val="20"/>
          <w:lang w:val="pt-PT"/>
        </w:rPr>
        <w:t>A AF 14-24mm F2.8 FE é uma objetiva de zoom super grande angular, compacta e leve, desenvolvida em conjunto pela LK Samyang e pela Schneider-Kreuznach. Esta nova objetiva representa uma parceria notável entre dois pioneiros óticos da Coreia do Sul e da Alemanha</w:t>
      </w:r>
      <w:r w:rsidR="00875B79" w:rsidRPr="00B137CC">
        <w:rPr>
          <w:rFonts w:ascii="Arial" w:eastAsiaTheme="majorHAnsi" w:hAnsi="Arial" w:cs="Arial"/>
          <w:kern w:val="0"/>
          <w:szCs w:val="20"/>
          <w:lang w:val="pt-PT"/>
        </w:rPr>
        <w:t>, resultando num produto significativo para o mercado mirrorless.</w:t>
      </w:r>
    </w:p>
    <w:p w14:paraId="0FFB2884" w14:textId="6DAAC143" w:rsidR="0033671E" w:rsidRPr="00B137CC" w:rsidRDefault="0033671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b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>SUPER-WIDE</w:t>
      </w:r>
      <w:r w:rsidR="00F260D9" w:rsidRPr="00B137CC">
        <w:rPr>
          <w:rFonts w:ascii="Arial" w:eastAsiaTheme="majorHAnsi" w:hAnsi="Arial" w:cs="Arial"/>
          <w:b/>
          <w:kern w:val="0"/>
          <w:szCs w:val="20"/>
          <w:lang w:val="pt-PT"/>
        </w:rPr>
        <w:t>: Criatividade expansiva</w:t>
      </w:r>
    </w:p>
    <w:p w14:paraId="314E17A9" w14:textId="4AC5266B" w:rsidR="00AE77BE" w:rsidRPr="00B137CC" w:rsidRDefault="0099569C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kern w:val="0"/>
          <w:szCs w:val="20"/>
          <w:lang w:val="pt-PT"/>
        </w:rPr>
        <w:t>A AF 14-24mm F2.8 FE é uma objetiva super grande angular versátil que proporciona um campo de visão excecional em toda a sua gama focal. A 14 mm, capta perspetivas dinâmicas com um ângulo de visão de 114,2º, enquanto a 24 mm proporciona flexibilidade para vários objetos e cenas com um ângulo de visão de 84,1º. A sua ampla gama de zoom torna esta objetiva ideal para paisagens, paisagens urbanas, paisagens noturnas, astrofotografia, arquitetura, interiores e retratos ambientais. Concebida para se adaptar a diferentes estilos de fotografia, esta objetiva permite-lhe uma expressão criativa em cada enquadramento.</w:t>
      </w:r>
    </w:p>
    <w:p w14:paraId="27F322B9" w14:textId="4E41AB32" w:rsidR="0033671E" w:rsidRPr="00B137CC" w:rsidRDefault="0033671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b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>SUPER-L</w:t>
      </w:r>
      <w:r w:rsidR="00B137CC">
        <w:rPr>
          <w:rFonts w:ascii="Arial" w:eastAsiaTheme="majorHAnsi" w:hAnsi="Arial" w:cs="Arial"/>
          <w:b/>
          <w:kern w:val="0"/>
          <w:szCs w:val="20"/>
          <w:lang w:val="pt-PT"/>
        </w:rPr>
        <w:t>EVE</w:t>
      </w:r>
      <w:r w:rsidR="00F260D9" w:rsidRPr="00B137CC">
        <w:rPr>
          <w:rFonts w:ascii="Arial" w:eastAsiaTheme="majorHAnsi" w:hAnsi="Arial" w:cs="Arial"/>
          <w:b/>
          <w:kern w:val="0"/>
          <w:szCs w:val="20"/>
          <w:lang w:val="pt-PT"/>
        </w:rPr>
        <w:t>: Portabilidade sem igual</w:t>
      </w:r>
    </w:p>
    <w:p w14:paraId="3587D37F" w14:textId="313EAA06" w:rsidR="00975410" w:rsidRPr="00B137CC" w:rsidRDefault="00975410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Esta objetiva notável foi concebida para câmaras Sony full-frame de </w:t>
      </w:r>
      <w:r w:rsidR="00B137CC">
        <w:rPr>
          <w:rFonts w:ascii="Arial" w:eastAsiaTheme="majorHAnsi" w:hAnsi="Arial" w:cs="Arial"/>
          <w:kern w:val="0"/>
          <w:szCs w:val="20"/>
          <w:lang w:val="pt-PT"/>
        </w:rPr>
        <w:t>baioneta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 tipo E </w:t>
      </w:r>
      <w:r w:rsidR="00B137CC">
        <w:rPr>
          <w:rFonts w:ascii="Arial" w:eastAsiaTheme="majorHAnsi" w:hAnsi="Arial" w:cs="Arial"/>
          <w:kern w:val="0"/>
          <w:szCs w:val="20"/>
          <w:lang w:val="pt-PT"/>
        </w:rPr>
        <w:t xml:space="preserve">–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e muda o jogo. </w:t>
      </w:r>
      <w:r w:rsidR="00AE77BE" w:rsidRPr="00B137CC">
        <w:rPr>
          <w:rFonts w:ascii="Arial" w:eastAsiaTheme="majorHAnsi" w:hAnsi="Arial" w:cs="Arial"/>
          <w:kern w:val="0"/>
          <w:szCs w:val="20"/>
          <w:lang w:val="pt-PT"/>
        </w:rPr>
        <w:t>Medindo 88,8 mm de comprimento e pesando apenas 445 g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, é </w:t>
      </w:r>
      <w:r w:rsidR="00F260D9"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significativamente mais leve do que quaisquer </w:t>
      </w:r>
      <w:r w:rsidR="00F260D9" w:rsidRPr="00B137CC">
        <w:rPr>
          <w:rFonts w:ascii="Arial" w:eastAsiaTheme="majorHAnsi" w:hAnsi="Arial" w:cs="Arial"/>
          <w:kern w:val="0"/>
          <w:szCs w:val="20"/>
          <w:lang w:val="pt-PT"/>
        </w:rPr>
        <w:lastRenderedPageBreak/>
        <w:t xml:space="preserve">outras lentes de zoom ultra grande angular fullframe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disponíveis. </w:t>
      </w:r>
      <w:r w:rsidR="00F260D9" w:rsidRPr="00B137CC">
        <w:rPr>
          <w:rFonts w:ascii="Arial" w:eastAsiaTheme="majorHAnsi" w:hAnsi="Arial" w:cs="Arial"/>
          <w:kern w:val="0"/>
          <w:szCs w:val="20"/>
          <w:lang w:val="pt-PT"/>
        </w:rPr>
        <w:t>Independentemente de onde a sua fotografia o leve, o seu design compacto ajuda-o a manter-se concentrado na captação de cada momento.</w:t>
      </w:r>
    </w:p>
    <w:p w14:paraId="36C98322" w14:textId="77777777" w:rsidR="00AE77BE" w:rsidRPr="00B137CC" w:rsidRDefault="00AE77B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</w:p>
    <w:p w14:paraId="6BB87A94" w14:textId="5437F8A5" w:rsidR="00F260D9" w:rsidRPr="00B137CC" w:rsidRDefault="0033671E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>JOGO COM FILTRO</w:t>
      </w:r>
      <w:r w:rsidR="00F260D9" w:rsidRPr="00B137CC">
        <w:rPr>
          <w:rFonts w:ascii="Arial" w:eastAsiaTheme="majorHAnsi" w:hAnsi="Arial" w:cs="Arial"/>
          <w:b/>
          <w:kern w:val="0"/>
          <w:szCs w:val="20"/>
          <w:lang w:val="pt-PT"/>
        </w:rPr>
        <w:t xml:space="preserve">: SEM </w:t>
      </w:r>
      <w:r w:rsidR="00B137CC">
        <w:rPr>
          <w:rFonts w:ascii="Arial" w:eastAsiaTheme="majorHAnsi" w:hAnsi="Arial" w:cs="Arial"/>
          <w:b/>
          <w:kern w:val="0"/>
          <w:szCs w:val="20"/>
          <w:lang w:val="pt-PT"/>
        </w:rPr>
        <w:t>LIMITES</w:t>
      </w:r>
    </w:p>
    <w:p w14:paraId="1F4367B2" w14:textId="42CEC64F" w:rsidR="00DA257E" w:rsidRPr="00B137CC" w:rsidRDefault="00975410" w:rsidP="00B137CC">
      <w:pPr>
        <w:wordWrap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Esta objetiva destaca-se das zooms ultra </w:t>
      </w:r>
      <w:r w:rsidR="00B137CC">
        <w:rPr>
          <w:rFonts w:ascii="Arial" w:eastAsiaTheme="majorHAnsi" w:hAnsi="Arial" w:cs="Arial"/>
          <w:kern w:val="0"/>
          <w:szCs w:val="20"/>
          <w:lang w:val="pt-PT"/>
        </w:rPr>
        <w:t>angulares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 convencionais por permitir a fácil fixação de filtros frontais de 77 mm. Isto é algo que muitos fotógrafos têm vindo a pedir, especialmente quando fotografam paisagens, e esta funcionalidade permite-lhe utilizar polarizadores e filtros ND para obter os efeitos desejados.</w:t>
      </w:r>
    </w:p>
    <w:p w14:paraId="783AF9E3" w14:textId="77777777" w:rsidR="00387F22" w:rsidRPr="00B137CC" w:rsidRDefault="00387F22" w:rsidP="00B137CC">
      <w:pPr>
        <w:widowControl/>
        <w:wordWrap/>
        <w:autoSpaceDE/>
        <w:autoSpaceDN/>
        <w:spacing w:before="100" w:beforeAutospacing="1" w:after="100" w:afterAutospacing="1" w:line="276" w:lineRule="auto"/>
        <w:jc w:val="left"/>
        <w:outlineLvl w:val="2"/>
        <w:rPr>
          <w:rFonts w:ascii="Arial" w:eastAsiaTheme="majorHAnsi" w:hAnsi="Arial" w:cs="Arial"/>
          <w:b/>
          <w:bCs/>
          <w:kern w:val="0"/>
          <w:szCs w:val="20"/>
          <w:u w:val="single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u w:val="single"/>
          <w:lang w:val="pt-PT"/>
        </w:rPr>
        <w:t>Principais caraterísticas da AF 14-24mm F2.8 FE</w:t>
      </w:r>
    </w:p>
    <w:p w14:paraId="099163CB" w14:textId="77777777" w:rsidR="00387F22" w:rsidRPr="00B137CC" w:rsidRDefault="00387F22" w:rsidP="00B137CC">
      <w:pPr>
        <w:pStyle w:val="NormalWeb"/>
        <w:spacing w:line="276" w:lineRule="auto"/>
        <w:rPr>
          <w:rFonts w:ascii="Arial" w:eastAsiaTheme="majorHAnsi" w:hAnsi="Arial" w:cs="Arial"/>
          <w:sz w:val="20"/>
          <w:szCs w:val="20"/>
          <w:lang w:val="pt-PT"/>
        </w:rPr>
      </w:pPr>
      <w:r w:rsidRPr="00B137CC">
        <w:rPr>
          <w:rFonts w:ascii="Arial" w:eastAsiaTheme="majorHAnsi" w:hAnsi="Arial" w:cs="Arial"/>
          <w:sz w:val="20"/>
          <w:szCs w:val="20"/>
          <w:lang w:val="pt-PT"/>
        </w:rPr>
        <w:t>As principais caraterísticas incluem:</w:t>
      </w:r>
    </w:p>
    <w:p w14:paraId="29AE0CA2" w14:textId="77777777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Design compacto e leve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(88,8 x 84,0 mm, 445 g) para uma excelente portabilidade</w:t>
      </w:r>
    </w:p>
    <w:p w14:paraId="15276AEF" w14:textId="19A71D1E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>Compatibilidade com filtro frontal de 77 mm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, única entre as objetivas de zoom ultra grande angular de montagem FE</w:t>
      </w:r>
    </w:p>
    <w:p w14:paraId="243E22A0" w14:textId="77777777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Distância mínima de focagem de 0,18 m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para grandes planos dramáticos</w:t>
      </w:r>
    </w:p>
    <w:p w14:paraId="7EC318C1" w14:textId="77777777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Interruptor e botão personalizados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para um melhor controlo dos utilizadores</w:t>
      </w:r>
    </w:p>
    <w:p w14:paraId="1D99B301" w14:textId="77777777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>Precisão AF-C melhorada e desempenho de focagem automática mais rápido</w:t>
      </w:r>
    </w:p>
    <w:p w14:paraId="2C74EFD4" w14:textId="10B69E74" w:rsidR="00F260D9" w:rsidRPr="00B137CC" w:rsidRDefault="00F260D9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Porta USB-C para </w:t>
      </w:r>
      <w:r w:rsidR="00D9566B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fácil </w:t>
      </w: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>atualizaç</w:t>
      </w:r>
      <w:r w:rsidR="00D9566B">
        <w:rPr>
          <w:rFonts w:ascii="Arial" w:eastAsiaTheme="majorHAnsi" w:hAnsi="Arial" w:cs="Arial"/>
          <w:b/>
          <w:bCs/>
          <w:kern w:val="0"/>
          <w:szCs w:val="20"/>
          <w:lang w:val="pt-PT"/>
        </w:rPr>
        <w:t>ão</w:t>
      </w: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 de firmware </w:t>
      </w:r>
    </w:p>
    <w:p w14:paraId="1D214FEA" w14:textId="6E43649B" w:rsidR="00F260D9" w:rsidRDefault="00D9566B" w:rsidP="00B137CC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 w:line="276" w:lineRule="auto"/>
        <w:ind w:left="0" w:firstLine="0"/>
        <w:jc w:val="left"/>
        <w:rPr>
          <w:rFonts w:ascii="Arial" w:eastAsiaTheme="majorHAnsi" w:hAnsi="Arial" w:cs="Arial"/>
          <w:kern w:val="0"/>
          <w:szCs w:val="20"/>
          <w:lang w:val="pt-PT"/>
        </w:rPr>
      </w:pPr>
      <w:r>
        <w:rPr>
          <w:rFonts w:ascii="Arial" w:eastAsiaTheme="majorHAnsi" w:hAnsi="Arial" w:cs="Arial"/>
          <w:b/>
          <w:bCs/>
          <w:kern w:val="0"/>
          <w:szCs w:val="20"/>
          <w:lang w:val="pt-PT"/>
        </w:rPr>
        <w:t>Resistente aos elementos</w:t>
      </w:r>
      <w:r w:rsidR="00F260D9" w:rsidRPr="00B137CC">
        <w:rPr>
          <w:rFonts w:ascii="Arial" w:eastAsiaTheme="majorHAnsi" w:hAnsi="Arial" w:cs="Arial"/>
          <w:kern w:val="0"/>
          <w:szCs w:val="20"/>
          <w:lang w:val="pt-PT"/>
        </w:rPr>
        <w:t>, garantindo a durabilidade em várias condições de captação</w:t>
      </w:r>
    </w:p>
    <w:p w14:paraId="5EDE4E67" w14:textId="1323DE5F" w:rsidR="00B03FBB" w:rsidRPr="00B137CC" w:rsidRDefault="0036365C" w:rsidP="00B137CC">
      <w:pPr>
        <w:widowControl/>
        <w:wordWrap/>
        <w:autoSpaceDE/>
        <w:autoSpaceDN/>
        <w:spacing w:before="100" w:beforeAutospacing="1" w:after="100" w:afterAutospacing="1" w:line="276" w:lineRule="auto"/>
        <w:rPr>
          <w:rFonts w:ascii="Arial" w:eastAsiaTheme="majorHAnsi" w:hAnsi="Arial" w:cs="Arial"/>
          <w:b/>
          <w:kern w:val="0"/>
          <w:szCs w:val="20"/>
          <w:lang w:val="pt-PT"/>
        </w:rPr>
      </w:pPr>
      <w:r w:rsidRPr="00B137CC">
        <w:rPr>
          <w:rFonts w:ascii="Arial" w:eastAsiaTheme="majorHAnsi" w:hAnsi="Arial" w:cs="Arial"/>
          <w:b/>
          <w:kern w:val="0"/>
          <w:szCs w:val="20"/>
          <w:lang w:val="pt-PT"/>
        </w:rPr>
        <w:t>Especificações</w:t>
      </w:r>
    </w:p>
    <w:tbl>
      <w:tblPr>
        <w:tblW w:w="97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3"/>
        <w:gridCol w:w="1416"/>
        <w:gridCol w:w="3338"/>
        <w:gridCol w:w="83"/>
        <w:gridCol w:w="3422"/>
      </w:tblGrid>
      <w:tr w:rsidR="0036365C" w:rsidRPr="00B137CC" w14:paraId="53B44569" w14:textId="77777777" w:rsidTr="00B03FBB">
        <w:trPr>
          <w:trHeight w:val="390"/>
        </w:trPr>
        <w:tc>
          <w:tcPr>
            <w:tcW w:w="2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  <w:hideMark/>
          </w:tcPr>
          <w:p w14:paraId="7CF14059" w14:textId="77777777" w:rsidR="0036365C" w:rsidRPr="00B03FBB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</w:pPr>
            <w:r w:rsidRPr="00B03FBB"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  <w:t>Nome do modelo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  <w:hideMark/>
          </w:tcPr>
          <w:p w14:paraId="4E3EA106" w14:textId="77777777" w:rsidR="0036365C" w:rsidRPr="00B03FBB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</w:pPr>
            <w:r w:rsidRPr="00B03FBB"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  <w:t>AF 14-24mm F2.8 FE</w:t>
            </w:r>
          </w:p>
        </w:tc>
      </w:tr>
      <w:tr w:rsidR="0036365C" w:rsidRPr="00B137CC" w14:paraId="7C855C1B" w14:textId="77777777" w:rsidTr="00B03FBB">
        <w:trPr>
          <w:trHeight w:val="330"/>
        </w:trPr>
        <w:tc>
          <w:tcPr>
            <w:tcW w:w="28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2F5496" w:themeFill="accent5" w:themeFillShade="BF"/>
            <w:vAlign w:val="center"/>
            <w:hideMark/>
          </w:tcPr>
          <w:p w14:paraId="45D7AC01" w14:textId="77777777" w:rsidR="0036365C" w:rsidRPr="00B03FBB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left"/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  <w:hideMark/>
          </w:tcPr>
          <w:p w14:paraId="7DEE7A8D" w14:textId="608F07D8" w:rsidR="0036365C" w:rsidRPr="00B03FBB" w:rsidRDefault="00D9566B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</w:pPr>
            <w:r w:rsidRPr="00B03FBB"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  <w:t>WIDE</w:t>
            </w:r>
          </w:p>
        </w:tc>
        <w:tc>
          <w:tcPr>
            <w:tcW w:w="3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40E06B68" w14:textId="77777777" w:rsidR="0036365C" w:rsidRPr="00B03FBB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</w:pPr>
            <w:r w:rsidRPr="00B03FBB">
              <w:rPr>
                <w:rFonts w:ascii="Arial" w:eastAsia="Malgun Gothic" w:hAnsi="Arial" w:cs="Arial"/>
                <w:b/>
                <w:bCs/>
                <w:color w:val="FFFFFF" w:themeColor="background1"/>
                <w:kern w:val="0"/>
                <w:szCs w:val="20"/>
                <w:lang w:val="pt-PT"/>
              </w:rPr>
              <w:t>TELE</w:t>
            </w:r>
          </w:p>
        </w:tc>
      </w:tr>
      <w:tr w:rsidR="0036365C" w:rsidRPr="00B137CC" w14:paraId="7CEF20F1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232B6428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Gama de abertura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1F2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2.8 ~ 22</w:t>
            </w:r>
          </w:p>
        </w:tc>
      </w:tr>
      <w:tr w:rsidR="0036365C" w:rsidRPr="00B137CC" w14:paraId="40BE172F" w14:textId="77777777" w:rsidTr="00B03FBB">
        <w:trPr>
          <w:trHeight w:val="420"/>
        </w:trPr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DEFF1"/>
            <w:vAlign w:val="center"/>
            <w:hideMark/>
          </w:tcPr>
          <w:p w14:paraId="7CCFB9B4" w14:textId="35A908C9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Lentes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FF1"/>
            <w:noWrap/>
            <w:vAlign w:val="center"/>
            <w:hideMark/>
          </w:tcPr>
          <w:p w14:paraId="48142DD8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Construção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9042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15 elementos em 11 grupos</w:t>
            </w:r>
          </w:p>
        </w:tc>
      </w:tr>
      <w:tr w:rsidR="0036365C" w:rsidRPr="00B137CC" w14:paraId="6A35D673" w14:textId="77777777" w:rsidTr="00B03FBB">
        <w:trPr>
          <w:trHeight w:val="420"/>
        </w:trPr>
        <w:tc>
          <w:tcPr>
            <w:tcW w:w="14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C2C6E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left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FF1"/>
            <w:noWrap/>
            <w:vAlign w:val="center"/>
            <w:hideMark/>
          </w:tcPr>
          <w:p w14:paraId="3791674E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Lente especial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207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 xml:space="preserve">ASP 3, HR 5, ED </w:t>
            </w:r>
            <w:r w:rsidRPr="00B137CC">
              <w:rPr>
                <w:rFonts w:ascii="Arial" w:eastAsia="Malgun Gothic" w:hAnsi="Arial" w:cs="Arial"/>
                <w:kern w:val="0"/>
                <w:szCs w:val="20"/>
                <w:lang w:val="pt-PT"/>
              </w:rPr>
              <w:t>3</w:t>
            </w:r>
          </w:p>
        </w:tc>
      </w:tr>
      <w:tr w:rsidR="0036365C" w:rsidRPr="00B137CC" w14:paraId="57F23DF0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2E70E6CD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Revestimento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04F7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UMC</w:t>
            </w:r>
          </w:p>
        </w:tc>
      </w:tr>
      <w:tr w:rsidR="0036365C" w:rsidRPr="00B137CC" w14:paraId="10DECE55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033F0199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Distância mínima de focagem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0328" w14:textId="0BC57C03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 xml:space="preserve">18 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c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m</w:t>
            </w:r>
          </w:p>
        </w:tc>
      </w:tr>
      <w:tr w:rsidR="0036365C" w:rsidRPr="00B137CC" w14:paraId="257620C8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4E9E5138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Rácio de ampliação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EAFFB" w14:textId="727DC6F5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x0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,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17 (1:5.84)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F379" w14:textId="52AAC890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x0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,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26 (1:3.92)</w:t>
            </w:r>
          </w:p>
        </w:tc>
      </w:tr>
      <w:tr w:rsidR="0036365C" w:rsidRPr="00B137CC" w14:paraId="3A79AD87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3FD4587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Número de lâminas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D0A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9</w:t>
            </w:r>
          </w:p>
        </w:tc>
      </w:tr>
      <w:tr w:rsidR="0036365C" w:rsidRPr="00B137CC" w14:paraId="67D4880B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6902F9B8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Tamanho do filtro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F457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Ø 77</w:t>
            </w:r>
          </w:p>
        </w:tc>
      </w:tr>
      <w:tr w:rsidR="0036365C" w:rsidRPr="00B137CC" w14:paraId="7C7D7272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5F73F10D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Diâmetro máximo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5E81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Ø 84</w:t>
            </w:r>
          </w:p>
        </w:tc>
      </w:tr>
      <w:tr w:rsidR="0036365C" w:rsidRPr="00B137CC" w14:paraId="0C83C390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739C7BB8" w14:textId="39589B3B" w:rsidR="0036365C" w:rsidRPr="00B137CC" w:rsidRDefault="00D9566B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Baioneta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28D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Sony FE</w:t>
            </w:r>
          </w:p>
        </w:tc>
      </w:tr>
      <w:tr w:rsidR="0036365C" w:rsidRPr="00B137CC" w14:paraId="42744A6D" w14:textId="77777777" w:rsidTr="00B03FBB">
        <w:trPr>
          <w:trHeight w:val="420"/>
        </w:trPr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EFF1"/>
            <w:vAlign w:val="center"/>
            <w:hideMark/>
          </w:tcPr>
          <w:p w14:paraId="35F228E8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lastRenderedPageBreak/>
              <w:t>Ângulo de visão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FF1"/>
            <w:noWrap/>
            <w:vAlign w:val="center"/>
            <w:hideMark/>
          </w:tcPr>
          <w:p w14:paraId="26180B99" w14:textId="014CA2DF" w:rsidR="0036365C" w:rsidRPr="00B137CC" w:rsidRDefault="00D9566B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Full Frame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1B2B8" w14:textId="52167741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114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,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2º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F0EC" w14:textId="1EABC448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84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,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1º</w:t>
            </w:r>
          </w:p>
        </w:tc>
      </w:tr>
      <w:tr w:rsidR="0036365C" w:rsidRPr="00B137CC" w14:paraId="18283DC7" w14:textId="77777777" w:rsidTr="00B03FBB">
        <w:trPr>
          <w:trHeight w:val="420"/>
        </w:trPr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81663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left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FF1"/>
            <w:vAlign w:val="center"/>
            <w:hideMark/>
          </w:tcPr>
          <w:p w14:paraId="085F7ED4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APS-C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13A99" w14:textId="34E83958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91</w:t>
            </w:r>
            <w:r w:rsidR="00D9566B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,</w:t>
            </w: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7º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D72A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62º</w:t>
            </w:r>
          </w:p>
        </w:tc>
      </w:tr>
      <w:tr w:rsidR="0036365C" w:rsidRPr="00B137CC" w14:paraId="25209DBF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noWrap/>
            <w:vAlign w:val="center"/>
            <w:hideMark/>
          </w:tcPr>
          <w:p w14:paraId="5AD6B4C3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Comprimento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182E4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98,63 mm / 3,9 pol.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4DCD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88,8 mm / 3,5 pol.</w:t>
            </w:r>
          </w:p>
        </w:tc>
      </w:tr>
      <w:tr w:rsidR="0036365C" w:rsidRPr="00B137CC" w14:paraId="3AEB861E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vAlign w:val="center"/>
            <w:hideMark/>
          </w:tcPr>
          <w:p w14:paraId="6F506DEB" w14:textId="346D1116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 xml:space="preserve">  Peso (sem tampa da objetiva, </w:t>
            </w:r>
            <w:r w:rsidR="00D9566B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para-sol</w:t>
            </w: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)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BFC9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445g / 15.7oz</w:t>
            </w:r>
          </w:p>
        </w:tc>
      </w:tr>
      <w:tr w:rsidR="0036365C" w:rsidRPr="00B137CC" w14:paraId="1545034D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vAlign w:val="center"/>
            <w:hideMark/>
          </w:tcPr>
          <w:p w14:paraId="78850FBA" w14:textId="0D62DA9C" w:rsidR="0036365C" w:rsidRPr="00B137CC" w:rsidRDefault="00D9566B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Proteção contra a humidade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42D1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O</w:t>
            </w:r>
          </w:p>
        </w:tc>
      </w:tr>
      <w:tr w:rsidR="0036365C" w:rsidRPr="00B137CC" w14:paraId="2973FB28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vAlign w:val="center"/>
            <w:hideMark/>
          </w:tcPr>
          <w:p w14:paraId="139C5D5E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Interruptor de modo AF/MF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A20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O</w:t>
            </w:r>
          </w:p>
        </w:tc>
      </w:tr>
      <w:tr w:rsidR="0036365C" w:rsidRPr="00B137CC" w14:paraId="13CDB157" w14:textId="77777777" w:rsidTr="00B03FBB">
        <w:trPr>
          <w:trHeight w:val="42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FF1"/>
            <w:vAlign w:val="center"/>
            <w:hideMark/>
          </w:tcPr>
          <w:p w14:paraId="617701F9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b/>
                <w:bCs/>
                <w:color w:val="000000"/>
                <w:kern w:val="0"/>
                <w:szCs w:val="20"/>
                <w:lang w:val="pt-PT"/>
              </w:rPr>
              <w:t>Motor AF</w:t>
            </w: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A27F" w14:textId="77777777" w:rsidR="0036365C" w:rsidRPr="00B137CC" w:rsidRDefault="0036365C" w:rsidP="00B137CC">
            <w:pPr>
              <w:widowControl/>
              <w:wordWrap/>
              <w:autoSpaceDE/>
              <w:autoSpaceDN/>
              <w:spacing w:before="100" w:beforeAutospacing="1" w:after="100" w:afterAutospacing="1" w:line="276" w:lineRule="auto"/>
              <w:jc w:val="center"/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</w:pPr>
            <w:r w:rsidRPr="00B137CC">
              <w:rPr>
                <w:rFonts w:ascii="Arial" w:eastAsia="Malgun Gothic" w:hAnsi="Arial" w:cs="Arial"/>
                <w:color w:val="000000"/>
                <w:kern w:val="0"/>
                <w:szCs w:val="20"/>
                <w:lang w:val="pt-PT"/>
              </w:rPr>
              <w:t>STM linear</w:t>
            </w:r>
          </w:p>
        </w:tc>
      </w:tr>
    </w:tbl>
    <w:p w14:paraId="551909DB" w14:textId="77777777" w:rsidR="0036365C" w:rsidRPr="00B137CC" w:rsidRDefault="0036365C" w:rsidP="00B137CC">
      <w:pPr>
        <w:widowControl/>
        <w:wordWrap/>
        <w:autoSpaceDE/>
        <w:autoSpaceDN/>
        <w:spacing w:before="100" w:beforeAutospacing="1" w:after="100" w:afterAutospacing="1" w:line="276" w:lineRule="auto"/>
        <w:jc w:val="left"/>
        <w:rPr>
          <w:rFonts w:ascii="Arial" w:eastAsiaTheme="majorHAnsi" w:hAnsi="Arial" w:cs="Arial"/>
          <w:b/>
          <w:kern w:val="0"/>
          <w:szCs w:val="20"/>
          <w:lang w:val="pt-PT"/>
        </w:rPr>
      </w:pPr>
    </w:p>
    <w:p w14:paraId="5682223D" w14:textId="46949433" w:rsidR="00761EAF" w:rsidRPr="00B137CC" w:rsidRDefault="00761EAF" w:rsidP="00B137CC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b/>
          <w:bCs/>
          <w:u w:val="single"/>
          <w:lang w:val="pt-PT"/>
        </w:rPr>
      </w:pPr>
      <w:r w:rsidRPr="00B137CC">
        <w:rPr>
          <w:rFonts w:ascii="Arial" w:eastAsiaTheme="majorHAnsi" w:hAnsi="Arial" w:cs="Arial"/>
          <w:b/>
          <w:bCs/>
          <w:sz w:val="22"/>
          <w:u w:val="single"/>
          <w:lang w:val="pt-PT"/>
        </w:rPr>
        <w:t>Sobre a LK</w:t>
      </w:r>
      <w:r w:rsidR="00D9566B">
        <w:rPr>
          <w:rFonts w:ascii="Arial" w:eastAsiaTheme="majorHAnsi" w:hAnsi="Arial" w:cs="Arial"/>
          <w:b/>
          <w:bCs/>
          <w:sz w:val="22"/>
          <w:u w:val="single"/>
          <w:lang w:val="pt-PT"/>
        </w:rPr>
        <w:t xml:space="preserve"> Samyang</w:t>
      </w:r>
      <w:r w:rsidR="00D9566B">
        <w:rPr>
          <w:rFonts w:ascii="Arial" w:eastAsiaTheme="majorHAnsi" w:hAnsi="Arial" w:cs="Arial"/>
          <w:b/>
          <w:bCs/>
          <w:u w:val="single"/>
          <w:lang w:val="pt-PT"/>
        </w:rPr>
        <w:br/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A LK SAMYANG é uma empresa global de soluções óticas com mais de 50 anos de experiência em tecnologia e inovação óticas. Em 2024, a empresa mudou a sua marca de </w:t>
      </w: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 xml:space="preserve">SAMYANG OPTICS 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 xml:space="preserve">para </w:t>
      </w:r>
      <w:r w:rsidRPr="00B137CC">
        <w:rPr>
          <w:rFonts w:ascii="Arial" w:eastAsiaTheme="majorHAnsi" w:hAnsi="Arial" w:cs="Arial"/>
          <w:b/>
          <w:bCs/>
          <w:kern w:val="0"/>
          <w:szCs w:val="20"/>
          <w:lang w:val="pt-PT"/>
        </w:rPr>
        <w:t>LK SAMYANG</w:t>
      </w:r>
      <w:r w:rsidRPr="00B137CC">
        <w:rPr>
          <w:rFonts w:ascii="Arial" w:eastAsiaTheme="majorHAnsi" w:hAnsi="Arial" w:cs="Arial"/>
          <w:kern w:val="0"/>
          <w:szCs w:val="20"/>
          <w:lang w:val="pt-PT"/>
        </w:rPr>
        <w:t>, assinalando um marco significativo na sua jornada para uma abordagem mais inovadora e especializada no desenvolvimento de lentes. Com base na sua vasta experiência em lentes de focagem manual, a LK SAMYANG continuou o seu crescimento no mercado de lentes de focagem automática (AF), avançando as suas capacidades de fabrico de lentes de alta qualidade.</w:t>
      </w:r>
    </w:p>
    <w:p w14:paraId="5C14276F" w14:textId="766AEA7A" w:rsidR="00761EAF" w:rsidRDefault="00DA257E" w:rsidP="00B137CC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bCs/>
          <w:lang w:val="pt-PT"/>
        </w:rPr>
      </w:pPr>
      <w:r w:rsidRPr="00B137CC">
        <w:rPr>
          <w:rFonts w:ascii="Arial" w:eastAsiaTheme="majorHAnsi" w:hAnsi="Arial" w:cs="Arial"/>
          <w:b/>
          <w:bCs/>
          <w:sz w:val="22"/>
          <w:u w:val="single"/>
          <w:lang w:val="pt-PT"/>
        </w:rPr>
        <w:t>Sobre Schneider-Kreuznach</w:t>
      </w:r>
      <w:r w:rsidR="00D9566B">
        <w:rPr>
          <w:rFonts w:ascii="Arial" w:eastAsiaTheme="majorHAnsi" w:hAnsi="Arial" w:cs="Arial"/>
          <w:b/>
          <w:bCs/>
          <w:sz w:val="22"/>
          <w:u w:val="single"/>
          <w:lang w:val="pt-PT"/>
        </w:rPr>
        <w:br/>
      </w:r>
      <w:r w:rsidRPr="00B137CC">
        <w:rPr>
          <w:rFonts w:ascii="Arial" w:eastAsiaTheme="majorHAnsi" w:hAnsi="Arial" w:cs="Arial"/>
          <w:bCs/>
          <w:lang w:val="pt-PT"/>
        </w:rPr>
        <w:t>Fundada em 1913, a Schneider-Kreuznach é uma marca de ótica alemã reconhecida mundialmente e de confiança na exploração espacial, no cinema e na ótica industrial. É conhecida pelos seus elevados padrões de precisão ótica e durabilidade.</w:t>
      </w:r>
    </w:p>
    <w:p w14:paraId="7170184F" w14:textId="77777777" w:rsidR="00804846" w:rsidRPr="00804846" w:rsidRDefault="00804846" w:rsidP="00804846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color w:val="0F0F0F"/>
          <w:lang w:val="es-ES"/>
        </w:rPr>
      </w:pPr>
      <w:r w:rsidRPr="00804846">
        <w:rPr>
          <w:rFonts w:ascii="Arial" w:eastAsiaTheme="majorHAnsi" w:hAnsi="Arial" w:cs="Arial"/>
          <w:color w:val="0F0F0F"/>
          <w:lang w:val="pt-PT"/>
        </w:rPr>
        <w:t>"O produto fornecido pela LK Samyang sob licença da Jos. Schneider Optische Werke GmbH"</w:t>
      </w:r>
    </w:p>
    <w:p w14:paraId="46747CCF" w14:textId="77777777" w:rsidR="00804846" w:rsidRPr="00B137CC" w:rsidRDefault="00804846" w:rsidP="00B137CC">
      <w:pPr>
        <w:wordWrap/>
        <w:spacing w:before="100" w:beforeAutospacing="1" w:after="100" w:afterAutospacing="1" w:line="276" w:lineRule="auto"/>
        <w:rPr>
          <w:rFonts w:ascii="Arial" w:eastAsiaTheme="majorHAnsi" w:hAnsi="Arial" w:cs="Arial"/>
          <w:color w:val="0F0F0F"/>
          <w:lang w:val="pt-PT"/>
        </w:rPr>
      </w:pPr>
    </w:p>
    <w:sectPr w:rsidR="00804846" w:rsidRPr="00B137CC" w:rsidSect="0093124A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9214B" w14:textId="77777777" w:rsidR="00D34CF5" w:rsidRDefault="00D34CF5" w:rsidP="00F618E6">
      <w:pPr>
        <w:spacing w:after="0" w:line="240" w:lineRule="auto"/>
      </w:pPr>
      <w:r>
        <w:separator/>
      </w:r>
    </w:p>
  </w:endnote>
  <w:endnote w:type="continuationSeparator" w:id="0">
    <w:p w14:paraId="67C1438C" w14:textId="77777777" w:rsidR="00D34CF5" w:rsidRDefault="00D34CF5" w:rsidP="00F618E6">
      <w:pPr>
        <w:spacing w:after="0" w:line="240" w:lineRule="auto"/>
      </w:pPr>
      <w:r>
        <w:continuationSeparator/>
      </w:r>
    </w:p>
  </w:endnote>
  <w:endnote w:type="continuationNotice" w:id="1">
    <w:p w14:paraId="1EE1BAE8" w14:textId="77777777" w:rsidR="00D34CF5" w:rsidRDefault="00D34C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E98F" w14:textId="77777777" w:rsidR="006A2DA4" w:rsidRDefault="006A2DA4" w:rsidP="006A2DA4">
    <w:pPr>
      <w:pStyle w:val="Piedepgina"/>
      <w:spacing w:after="0" w:line="240" w:lineRule="auto"/>
      <w:jc w:val="center"/>
      <w:rPr>
        <w:szCs w:val="20"/>
        <w:lang w:val="pt-PT"/>
      </w:rPr>
    </w:pPr>
  </w:p>
  <w:p w14:paraId="728CF98C" w14:textId="1E7131D9" w:rsidR="006A2DA4" w:rsidRPr="004A0401" w:rsidRDefault="006A2DA4" w:rsidP="006A2DA4">
    <w:pPr>
      <w:pStyle w:val="Piedepgina"/>
      <w:spacing w:after="0" w:line="240" w:lineRule="auto"/>
      <w:rPr>
        <w:szCs w:val="20"/>
        <w:lang w:val="pt-PT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A4195A" wp14:editId="716D6E27">
          <wp:simplePos x="0" y="0"/>
          <wp:positionH relativeFrom="column">
            <wp:posOffset>2533650</wp:posOffset>
          </wp:positionH>
          <wp:positionV relativeFrom="paragraph">
            <wp:posOffset>323979</wp:posOffset>
          </wp:positionV>
          <wp:extent cx="627380" cy="201930"/>
          <wp:effectExtent l="0" t="0" r="1270" b="7620"/>
          <wp:wrapTopAndBottom/>
          <wp:docPr id="2057701928" name="Picture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492501" name="Picture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20"/>
        <w:lang w:val="pt-PT"/>
      </w:rPr>
      <w:t xml:space="preserve">                                    </w:t>
    </w:r>
    <w:r w:rsidR="007B1697">
      <w:rPr>
        <w:szCs w:val="20"/>
        <w:lang w:val="pt-PT"/>
      </w:rPr>
      <w:t xml:space="preserve">  </w:t>
    </w:r>
    <w:r w:rsidRPr="004A0401">
      <w:rPr>
        <w:szCs w:val="20"/>
        <w:lang w:val="pt-PT"/>
      </w:rPr>
      <w:t>Distribuidor oficial</w:t>
    </w:r>
  </w:p>
  <w:p w14:paraId="7162506C" w14:textId="3205BE2D" w:rsidR="006A2DA4" w:rsidRPr="006A2DA4" w:rsidRDefault="006A2DA4" w:rsidP="006A2DA4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1FFDC" w14:textId="77777777" w:rsidR="00D34CF5" w:rsidRDefault="00D34CF5" w:rsidP="00F618E6">
      <w:pPr>
        <w:spacing w:after="0" w:line="240" w:lineRule="auto"/>
      </w:pPr>
      <w:r>
        <w:separator/>
      </w:r>
    </w:p>
  </w:footnote>
  <w:footnote w:type="continuationSeparator" w:id="0">
    <w:p w14:paraId="2B084C76" w14:textId="77777777" w:rsidR="00D34CF5" w:rsidRDefault="00D34CF5" w:rsidP="00F618E6">
      <w:pPr>
        <w:spacing w:after="0" w:line="240" w:lineRule="auto"/>
      </w:pPr>
      <w:r>
        <w:continuationSeparator/>
      </w:r>
    </w:p>
  </w:footnote>
  <w:footnote w:type="continuationNotice" w:id="1">
    <w:p w14:paraId="17DEAA28" w14:textId="77777777" w:rsidR="00D34CF5" w:rsidRDefault="00D34C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7C75" w14:textId="6F9ACA68" w:rsidR="007B1697" w:rsidRDefault="007B1697">
    <w:pPr>
      <w:pStyle w:val="Encabezado"/>
    </w:pPr>
    <w:r>
      <w:rPr>
        <w:noProof/>
      </w:rPr>
      <w:drawing>
        <wp:anchor distT="0" distB="0" distL="114300" distR="114300" simplePos="0" relativeHeight="251658242" behindDoc="0" locked="0" layoutInCell="1" allowOverlap="1" wp14:anchorId="0B97B03D" wp14:editId="6ECB8CEF">
          <wp:simplePos x="0" y="0"/>
          <wp:positionH relativeFrom="column">
            <wp:posOffset>4581525</wp:posOffset>
          </wp:positionH>
          <wp:positionV relativeFrom="paragraph">
            <wp:posOffset>-264160</wp:posOffset>
          </wp:positionV>
          <wp:extent cx="1390650" cy="459740"/>
          <wp:effectExtent l="0" t="0" r="0" b="0"/>
          <wp:wrapSquare wrapText="bothSides"/>
          <wp:docPr id="407860071" name="Imagen 4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860071" name="Imagen 4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898" b="33020"/>
                  <a:stretch/>
                </pic:blipFill>
                <pic:spPr bwMode="auto">
                  <a:xfrm>
                    <a:off x="0" y="0"/>
                    <a:ext cx="13906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9B9662C" wp14:editId="0517200B">
              <wp:simplePos x="0" y="0"/>
              <wp:positionH relativeFrom="column">
                <wp:posOffset>0</wp:posOffset>
              </wp:positionH>
              <wp:positionV relativeFrom="paragraph">
                <wp:posOffset>-206375</wp:posOffset>
              </wp:positionV>
              <wp:extent cx="2360930" cy="348615"/>
              <wp:effectExtent l="0" t="0" r="12700" b="133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A984A2" w14:textId="067F07E4" w:rsidR="007B1697" w:rsidRPr="001F0FDD" w:rsidRDefault="007B1697" w:rsidP="007B1697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t>COMUNICADO DE IMPRENSA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966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0;margin-top:-16.25pt;width:185.9pt;height:27.4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">
              <v:textbox>
                <w:txbxContent>
                  <w:p w14:paraId="48A984A2" w14:textId="067F07E4" w:rsidR="007B1697" w:rsidRPr="001F0FDD" w:rsidRDefault="007B1697" w:rsidP="007B1697">
                    <w:pPr>
                      <w:jc w:val="center"/>
                      <w:rPr>
                        <w:lang w:val="es-ES"/>
                      </w:rPr>
                    </w:pPr>
                    <w:r>
                      <w:t xml:space="preserve">COMUNICADO DE </w:t>
                    </w:r>
                    <w:r>
                      <w:t>IM</w:t>
                    </w:r>
                    <w:r>
                      <w:t>PRENSA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97BD7"/>
    <w:multiLevelType w:val="multilevel"/>
    <w:tmpl w:val="6A2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0B7713"/>
    <w:multiLevelType w:val="multilevel"/>
    <w:tmpl w:val="E474E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071067">
    <w:abstractNumId w:val="1"/>
  </w:num>
  <w:num w:numId="2" w16cid:durableId="900749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B84"/>
    <w:rsid w:val="00054CC0"/>
    <w:rsid w:val="0014521C"/>
    <w:rsid w:val="00202475"/>
    <w:rsid w:val="00213B84"/>
    <w:rsid w:val="002618B8"/>
    <w:rsid w:val="002652E8"/>
    <w:rsid w:val="00274A4A"/>
    <w:rsid w:val="002E0992"/>
    <w:rsid w:val="0033671E"/>
    <w:rsid w:val="0036365C"/>
    <w:rsid w:val="00365E9B"/>
    <w:rsid w:val="00374361"/>
    <w:rsid w:val="00387F22"/>
    <w:rsid w:val="0051631F"/>
    <w:rsid w:val="00533B82"/>
    <w:rsid w:val="006A2DA4"/>
    <w:rsid w:val="00761EAF"/>
    <w:rsid w:val="007B1697"/>
    <w:rsid w:val="007D0251"/>
    <w:rsid w:val="007D749C"/>
    <w:rsid w:val="00804846"/>
    <w:rsid w:val="008317E5"/>
    <w:rsid w:val="00875B79"/>
    <w:rsid w:val="0092376E"/>
    <w:rsid w:val="0093124A"/>
    <w:rsid w:val="00975410"/>
    <w:rsid w:val="0099569C"/>
    <w:rsid w:val="00A32E81"/>
    <w:rsid w:val="00AE77BE"/>
    <w:rsid w:val="00B03FBB"/>
    <w:rsid w:val="00B137CC"/>
    <w:rsid w:val="00BC3C0F"/>
    <w:rsid w:val="00BD5B0E"/>
    <w:rsid w:val="00C25E55"/>
    <w:rsid w:val="00D34CF5"/>
    <w:rsid w:val="00D9129E"/>
    <w:rsid w:val="00D9566B"/>
    <w:rsid w:val="00DA257E"/>
    <w:rsid w:val="00DB407E"/>
    <w:rsid w:val="00DD570D"/>
    <w:rsid w:val="00EF6C0C"/>
    <w:rsid w:val="00F260D9"/>
    <w:rsid w:val="00F618E6"/>
    <w:rsid w:val="00F70778"/>
    <w:rsid w:val="00FB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FE4F9"/>
  <w15:chartTrackingRefBased/>
  <w15:docId w15:val="{213A7278-9D8B-4B5D-ADD2-B77B693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57E"/>
    <w:pPr>
      <w:widowControl w:val="0"/>
      <w:wordWrap w:val="0"/>
      <w:autoSpaceDE w:val="0"/>
      <w:autoSpaceDN w:val="0"/>
    </w:pPr>
  </w:style>
  <w:style w:type="paragraph" w:styleId="Ttulo3">
    <w:name w:val="heading 3"/>
    <w:basedOn w:val="Normal"/>
    <w:link w:val="Ttulo3Car"/>
    <w:uiPriority w:val="9"/>
    <w:qFormat/>
    <w:rsid w:val="00387F22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Gulim" w:eastAsia="Gulim" w:hAnsi="Gulim" w:cs="Gulim"/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24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93124A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F618E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F618E6"/>
  </w:style>
  <w:style w:type="paragraph" w:styleId="Piedepgina">
    <w:name w:val="footer"/>
    <w:basedOn w:val="Normal"/>
    <w:link w:val="PiedepginaCar"/>
    <w:uiPriority w:val="99"/>
    <w:unhideWhenUsed/>
    <w:rsid w:val="00F618E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18E6"/>
  </w:style>
  <w:style w:type="character" w:customStyle="1" w:styleId="Ttulo3Car">
    <w:name w:val="Título 3 Car"/>
    <w:basedOn w:val="Fuentedeprrafopredeter"/>
    <w:link w:val="Ttulo3"/>
    <w:uiPriority w:val="9"/>
    <w:rsid w:val="00387F22"/>
    <w:rPr>
      <w:rFonts w:ascii="Gulim" w:eastAsia="Gulim" w:hAnsi="Gulim" w:cs="Gulim"/>
      <w:b/>
      <w:bCs/>
      <w:kern w:val="0"/>
      <w:sz w:val="27"/>
      <w:szCs w:val="27"/>
    </w:rPr>
  </w:style>
  <w:style w:type="character" w:styleId="Hipervnculo">
    <w:name w:val="Hyperlink"/>
    <w:basedOn w:val="Fuentedeprrafopredeter"/>
    <w:uiPriority w:val="99"/>
    <w:unhideWhenUsed/>
    <w:rsid w:val="00761E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352F3-A716-4C5F-982D-77C2EBE7D21E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EF778A03-E1A2-442B-8CED-9202E129F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479B2-77AB-45B7-9728-E7C39391C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712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"강인혁" &lt;inhyuk.kang@lksamyang.co.kr&gt;</dc:creator>
  <cp:keywords>, docId:1D44C7924AE2297FC006FA7F8B807A86</cp:keywords>
  <dc:description/>
  <cp:lastModifiedBy>Andrea Velez</cp:lastModifiedBy>
  <cp:revision>11</cp:revision>
  <cp:lastPrinted>2025-04-15T08:01:00Z</cp:lastPrinted>
  <dcterms:created xsi:type="dcterms:W3CDTF">2025-04-15T05:33:00Z</dcterms:created>
  <dcterms:modified xsi:type="dcterms:W3CDTF">2025-04-24T07:20:00Z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9a7ca1d1081ceb6ed6d51a1798cbbd821a9d6b01828b6f8114fa27ab16a00d71</vt:lpwstr>
  </property>
  <property fmtid="{D5CDD505-2E9C-101B-9397-08002B2CF9AE}" pid="3" name="ContentTypeId">
    <vt:lpwstr>0x010100BE40F9E4686AAB4F8179A0674F8D61F5</vt:lpwstr>
  </property>
  <property fmtid="{D5CDD505-2E9C-101B-9397-08002B2CF9AE}" pid="4" name="Peso_x0020_archivo">
    <vt:lpwstr/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